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1E58C" w14:textId="77777777" w:rsidR="006D2513" w:rsidRDefault="00F50823">
      <w:pPr>
        <w:pStyle w:val="Heading3"/>
        <w:tabs>
          <w:tab w:val="left" w:pos="3358"/>
          <w:tab w:val="left" w:pos="10941"/>
        </w:tabs>
        <w:kinsoku w:val="0"/>
        <w:overflowPunct w:val="0"/>
        <w:spacing w:before="147"/>
        <w:ind w:left="963" w:firstLine="0"/>
        <w:jc w:val="both"/>
        <w:rPr>
          <w:color w:val="B1B2B3"/>
          <w:w w:val="130"/>
          <w:u w:val="none"/>
          <w:lang w:val="fr-FR"/>
        </w:rPr>
      </w:pPr>
      <w:r>
        <w:rPr>
          <w:rFonts w:eastAsia="Arial"/>
          <w:color w:val="B1B2B3"/>
          <w:w w:val="130"/>
          <w:lang w:val="fr-FR"/>
        </w:rPr>
        <w:t>SURVEILLANCE DES EFFETS INDÉSIRABLES MÉDICAMENTEUX</w:t>
      </w:r>
    </w:p>
    <w:p w14:paraId="4721E58D" w14:textId="77777777" w:rsidR="006D2513" w:rsidRPr="0004598F" w:rsidRDefault="00F50823">
      <w:pPr>
        <w:pStyle w:val="BodyText"/>
        <w:kinsoku w:val="0"/>
        <w:overflowPunct w:val="0"/>
        <w:spacing w:before="191" w:line="271" w:lineRule="auto"/>
        <w:ind w:left="963" w:right="961"/>
        <w:jc w:val="both"/>
        <w:rPr>
          <w:lang w:val="fr-FR"/>
        </w:rPr>
      </w:pPr>
      <w:r>
        <w:rPr>
          <w:rFonts w:eastAsia="Arial"/>
          <w:w w:val="105"/>
          <w:lang w:val="fr-FR"/>
        </w:rPr>
        <w:t>Les médicaments utilisés pour la mise en œuvre du CPS sont efficaces et bien tolérés, mais peuvent s’avérer associés à des événements indésirables légers, modérés ou sévères. En général, les événements indésirables sont des événements temporellement associ</w:t>
      </w:r>
      <w:r>
        <w:rPr>
          <w:rFonts w:eastAsia="Arial"/>
          <w:w w:val="105"/>
          <w:lang w:val="fr-FR"/>
        </w:rPr>
        <w:t xml:space="preserve">és à l’exposition à un médicament ; par conséquent, un événement indésirable n’est pas nécessairement associé au médicament (voir les définitions ci-dessous). </w:t>
      </w:r>
    </w:p>
    <w:p w14:paraId="4721E58E" w14:textId="77777777" w:rsidR="006D2513" w:rsidRPr="0004598F" w:rsidRDefault="006D2513">
      <w:pPr>
        <w:pStyle w:val="BodyText"/>
        <w:kinsoku w:val="0"/>
        <w:overflowPunct w:val="0"/>
        <w:spacing w:after="120" w:line="271" w:lineRule="auto"/>
        <w:ind w:left="965" w:right="965"/>
        <w:jc w:val="both"/>
        <w:rPr>
          <w:lang w:val="fr-FR"/>
        </w:rPr>
      </w:pPr>
    </w:p>
    <w:p w14:paraId="4721E58F" w14:textId="77777777" w:rsidR="006D2513" w:rsidRDefault="00F50823">
      <w:pPr>
        <w:pStyle w:val="BodyText"/>
        <w:kinsoku w:val="0"/>
        <w:overflowPunct w:val="0"/>
        <w:spacing w:after="120" w:line="271" w:lineRule="auto"/>
        <w:ind w:left="965" w:right="965"/>
        <w:jc w:val="both"/>
        <w:rPr>
          <w:w w:val="105"/>
          <w:lang w:val="fr-FR"/>
        </w:rPr>
      </w:pPr>
      <w:r>
        <w:rPr>
          <w:rFonts w:eastAsia="Arial"/>
          <w:w w:val="105"/>
          <w:lang w:val="fr-FR"/>
        </w:rPr>
        <w:t xml:space="preserve">Un ÉVÉNEMENT INDÉSIRABLE (EI) est un symptôme ou </w:t>
      </w:r>
      <w:proofErr w:type="gramStart"/>
      <w:r>
        <w:rPr>
          <w:rFonts w:eastAsia="Arial"/>
          <w:w w:val="105"/>
          <w:lang w:val="fr-FR"/>
        </w:rPr>
        <w:t>une maladie défavorable ou non intentionnel</w:t>
      </w:r>
      <w:proofErr w:type="gramEnd"/>
      <w:r>
        <w:rPr>
          <w:rFonts w:eastAsia="Arial"/>
          <w:w w:val="105"/>
          <w:lang w:val="fr-FR"/>
        </w:rPr>
        <w:t xml:space="preserve"> (c</w:t>
      </w:r>
      <w:r>
        <w:rPr>
          <w:rFonts w:eastAsia="Arial"/>
          <w:w w:val="105"/>
          <w:lang w:val="fr-FR"/>
        </w:rPr>
        <w:t>e qui inclut les résultats d’analyses de laboratoire temporellement associés à l’utilisation d’un médicament), pouvant ou non être considéré comme lié à l’exposition au médicament.</w:t>
      </w:r>
    </w:p>
    <w:p w14:paraId="4721E590" w14:textId="77777777" w:rsidR="006D2513" w:rsidRDefault="00F50823">
      <w:pPr>
        <w:pStyle w:val="BodyText"/>
        <w:kinsoku w:val="0"/>
        <w:overflowPunct w:val="0"/>
        <w:spacing w:after="120" w:line="271" w:lineRule="auto"/>
        <w:ind w:left="965" w:right="965"/>
        <w:jc w:val="both"/>
        <w:rPr>
          <w:lang w:val="fr-FR"/>
        </w:rPr>
      </w:pPr>
      <w:r>
        <w:rPr>
          <w:rFonts w:eastAsia="Arial"/>
          <w:w w:val="105"/>
          <w:lang w:val="fr-FR"/>
        </w:rPr>
        <w:t>Un ÉVÉNEMENT INDÉSIRABLE GRAVE (EIG) est un événement médical indésirable q</w:t>
      </w:r>
      <w:r>
        <w:rPr>
          <w:rFonts w:eastAsia="Arial"/>
          <w:w w:val="105"/>
          <w:lang w:val="fr-FR"/>
        </w:rPr>
        <w:t>ui survient en réponse à un médicament et qui, indépendamment de la dose :</w:t>
      </w:r>
    </w:p>
    <w:p w14:paraId="4721E591" w14:textId="77777777" w:rsidR="006D2513" w:rsidRPr="0004598F" w:rsidRDefault="00F50823">
      <w:pPr>
        <w:pStyle w:val="BodyText"/>
        <w:numPr>
          <w:ilvl w:val="0"/>
          <w:numId w:val="7"/>
        </w:numPr>
        <w:kinsoku w:val="0"/>
        <w:overflowPunct w:val="0"/>
        <w:spacing w:before="103"/>
        <w:jc w:val="both"/>
        <w:rPr>
          <w:color w:val="3A3A39"/>
          <w:lang w:val="fr-FR"/>
        </w:rPr>
      </w:pPr>
      <w:proofErr w:type="gramStart"/>
      <w:r>
        <w:rPr>
          <w:rFonts w:eastAsia="Arial"/>
          <w:color w:val="3A3A39"/>
          <w:lang w:val="fr-FR"/>
        </w:rPr>
        <w:t>met</w:t>
      </w:r>
      <w:proofErr w:type="gramEnd"/>
      <w:r>
        <w:rPr>
          <w:rFonts w:eastAsia="Arial"/>
          <w:color w:val="3A3A39"/>
          <w:lang w:val="fr-FR"/>
        </w:rPr>
        <w:t xml:space="preserve"> en jeu le pronostic vital ;</w:t>
      </w:r>
    </w:p>
    <w:p w14:paraId="4721E592" w14:textId="77777777" w:rsidR="006D2513" w:rsidRPr="0004598F" w:rsidRDefault="00F50823">
      <w:pPr>
        <w:pStyle w:val="BodyText"/>
        <w:numPr>
          <w:ilvl w:val="0"/>
          <w:numId w:val="7"/>
        </w:numPr>
        <w:kinsoku w:val="0"/>
        <w:overflowPunct w:val="0"/>
        <w:spacing w:before="138"/>
        <w:jc w:val="both"/>
        <w:rPr>
          <w:color w:val="3A3A39"/>
          <w:w w:val="105"/>
          <w:lang w:val="fr-FR"/>
        </w:rPr>
      </w:pPr>
      <w:proofErr w:type="gramStart"/>
      <w:r>
        <w:rPr>
          <w:rFonts w:eastAsia="Arial"/>
          <w:color w:val="3A3A39"/>
          <w:w w:val="105"/>
          <w:lang w:val="fr-FR"/>
        </w:rPr>
        <w:t>nécessite</w:t>
      </w:r>
      <w:proofErr w:type="gramEnd"/>
      <w:r>
        <w:rPr>
          <w:rFonts w:eastAsia="Arial"/>
          <w:color w:val="3A3A39"/>
          <w:w w:val="105"/>
          <w:lang w:val="fr-FR"/>
        </w:rPr>
        <w:t xml:space="preserve"> ou prolonge une hospitalisation ;</w:t>
      </w:r>
    </w:p>
    <w:p w14:paraId="4721E593" w14:textId="77777777" w:rsidR="006D2513" w:rsidRPr="0004598F" w:rsidRDefault="00F50823">
      <w:pPr>
        <w:pStyle w:val="BodyText"/>
        <w:numPr>
          <w:ilvl w:val="0"/>
          <w:numId w:val="7"/>
        </w:numPr>
        <w:kinsoku w:val="0"/>
        <w:overflowPunct w:val="0"/>
        <w:spacing w:before="138"/>
        <w:jc w:val="both"/>
        <w:rPr>
          <w:color w:val="3A3A39"/>
          <w:w w:val="105"/>
          <w:lang w:val="fr-FR"/>
        </w:rPr>
      </w:pPr>
      <w:proofErr w:type="gramStart"/>
      <w:r>
        <w:rPr>
          <w:rFonts w:eastAsia="Arial"/>
          <w:color w:val="3A3A39"/>
          <w:w w:val="105"/>
          <w:lang w:val="fr-FR"/>
        </w:rPr>
        <w:t>entraîne</w:t>
      </w:r>
      <w:proofErr w:type="gramEnd"/>
      <w:r>
        <w:rPr>
          <w:rFonts w:eastAsia="Arial"/>
          <w:color w:val="3A3A39"/>
          <w:w w:val="105"/>
          <w:lang w:val="fr-FR"/>
        </w:rPr>
        <w:t xml:space="preserve"> une invalidité ou une incapacité ;</w:t>
      </w:r>
    </w:p>
    <w:p w14:paraId="4721E594" w14:textId="77777777" w:rsidR="006D2513" w:rsidRPr="0004598F" w:rsidRDefault="00F50823">
      <w:pPr>
        <w:pStyle w:val="BodyText"/>
        <w:numPr>
          <w:ilvl w:val="0"/>
          <w:numId w:val="7"/>
        </w:numPr>
        <w:kinsoku w:val="0"/>
        <w:overflowPunct w:val="0"/>
        <w:spacing w:before="138"/>
        <w:jc w:val="both"/>
        <w:rPr>
          <w:color w:val="3A3A39"/>
          <w:w w:val="110"/>
          <w:lang w:val="fr-FR"/>
        </w:rPr>
      </w:pPr>
      <w:proofErr w:type="gramStart"/>
      <w:r>
        <w:rPr>
          <w:rFonts w:eastAsia="Arial"/>
          <w:color w:val="3A3A39"/>
          <w:w w:val="110"/>
          <w:lang w:val="fr-FR"/>
        </w:rPr>
        <w:t>entraîne</w:t>
      </w:r>
      <w:proofErr w:type="gramEnd"/>
      <w:r>
        <w:rPr>
          <w:rFonts w:eastAsia="Arial"/>
          <w:color w:val="3A3A39"/>
          <w:w w:val="110"/>
          <w:lang w:val="fr-FR"/>
        </w:rPr>
        <w:t xml:space="preserve"> une anomalie congénitale ou une </w:t>
      </w:r>
      <w:r>
        <w:rPr>
          <w:rFonts w:eastAsia="Arial"/>
          <w:color w:val="3A3A39"/>
          <w:w w:val="110"/>
          <w:lang w:val="fr-FR"/>
        </w:rPr>
        <w:t>malformation congénitale ;</w:t>
      </w:r>
    </w:p>
    <w:p w14:paraId="4721E595" w14:textId="77777777" w:rsidR="006D2513" w:rsidRDefault="00F50823">
      <w:pPr>
        <w:pStyle w:val="BodyText"/>
        <w:numPr>
          <w:ilvl w:val="0"/>
          <w:numId w:val="7"/>
        </w:numPr>
        <w:kinsoku w:val="0"/>
        <w:overflowPunct w:val="0"/>
        <w:spacing w:before="138"/>
        <w:jc w:val="both"/>
        <w:rPr>
          <w:color w:val="3A3A39"/>
        </w:rPr>
      </w:pPr>
      <w:proofErr w:type="gramStart"/>
      <w:r>
        <w:rPr>
          <w:rFonts w:eastAsia="Arial"/>
          <w:color w:val="3A3A39"/>
          <w:lang w:val="fr-FR"/>
        </w:rPr>
        <w:t>entraîne</w:t>
      </w:r>
      <w:proofErr w:type="gramEnd"/>
      <w:r>
        <w:rPr>
          <w:rFonts w:eastAsia="Arial"/>
          <w:color w:val="3A3A39"/>
          <w:lang w:val="fr-FR"/>
        </w:rPr>
        <w:t xml:space="preserve"> le décès ; ou</w:t>
      </w:r>
    </w:p>
    <w:p w14:paraId="4721E596" w14:textId="77777777" w:rsidR="006D2513" w:rsidRPr="0004598F" w:rsidRDefault="00F50823">
      <w:pPr>
        <w:pStyle w:val="BodyText"/>
        <w:numPr>
          <w:ilvl w:val="0"/>
          <w:numId w:val="7"/>
        </w:numPr>
        <w:kinsoku w:val="0"/>
        <w:overflowPunct w:val="0"/>
        <w:spacing w:before="138"/>
        <w:jc w:val="both"/>
        <w:rPr>
          <w:color w:val="3A3A39"/>
          <w:w w:val="110"/>
          <w:lang w:val="fr-FR"/>
        </w:rPr>
      </w:pPr>
      <w:proofErr w:type="gramStart"/>
      <w:r>
        <w:rPr>
          <w:rFonts w:eastAsia="Arial"/>
          <w:color w:val="3A3A39"/>
          <w:w w:val="110"/>
          <w:lang w:val="fr-FR"/>
        </w:rPr>
        <w:t>peut</w:t>
      </w:r>
      <w:proofErr w:type="gramEnd"/>
      <w:r>
        <w:rPr>
          <w:rFonts w:eastAsia="Arial"/>
          <w:color w:val="3A3A39"/>
          <w:w w:val="110"/>
          <w:lang w:val="fr-FR"/>
        </w:rPr>
        <w:t xml:space="preserve"> nécessiter une intervention pour prévenir l’un des résultats mentionnés ci-dessus.</w:t>
      </w:r>
    </w:p>
    <w:p w14:paraId="4721E597" w14:textId="77777777" w:rsidR="006D2513" w:rsidRPr="0004598F" w:rsidRDefault="006D2513">
      <w:pPr>
        <w:pStyle w:val="BodyText"/>
        <w:kinsoku w:val="0"/>
        <w:overflowPunct w:val="0"/>
        <w:spacing w:before="191" w:line="271" w:lineRule="auto"/>
        <w:ind w:left="963" w:right="961"/>
        <w:jc w:val="both"/>
        <w:rPr>
          <w:w w:val="110"/>
          <w:lang w:val="fr-FR"/>
        </w:rPr>
      </w:pPr>
    </w:p>
    <w:p w14:paraId="4721E598" w14:textId="77777777" w:rsidR="006D2513" w:rsidRDefault="00F50823">
      <w:pPr>
        <w:pStyle w:val="BodyText"/>
        <w:kinsoku w:val="0"/>
        <w:overflowPunct w:val="0"/>
        <w:spacing w:line="271" w:lineRule="auto"/>
        <w:ind w:left="963" w:right="961"/>
        <w:jc w:val="both"/>
        <w:rPr>
          <w:lang w:val="fr-FR"/>
        </w:rPr>
      </w:pPr>
      <w:r>
        <w:rPr>
          <w:rFonts w:eastAsia="Arial"/>
          <w:w w:val="110"/>
          <w:lang w:val="fr-FR"/>
        </w:rPr>
        <w:t>Tous les événements indésirables doivent être signalés au centre national de pharmacovigilance (PV) pour assurer la m</w:t>
      </w:r>
      <w:r>
        <w:rPr>
          <w:rFonts w:eastAsia="Arial"/>
          <w:w w:val="110"/>
          <w:lang w:val="fr-FR"/>
        </w:rPr>
        <w:t xml:space="preserve">ise en œuvre sûre du programme CPS et renforcer la confiance auprès des communautés.  </w:t>
      </w:r>
    </w:p>
    <w:p w14:paraId="4721E599" w14:textId="77777777" w:rsidR="006D2513" w:rsidRDefault="006D2513">
      <w:pPr>
        <w:pStyle w:val="BodyText"/>
        <w:kinsoku w:val="0"/>
        <w:overflowPunct w:val="0"/>
        <w:spacing w:line="271" w:lineRule="auto"/>
        <w:ind w:left="963" w:right="961"/>
        <w:jc w:val="both"/>
        <w:rPr>
          <w:w w:val="110"/>
          <w:lang w:val="fr-FR"/>
        </w:rPr>
      </w:pPr>
    </w:p>
    <w:p w14:paraId="4721E59A" w14:textId="77777777" w:rsidR="006D2513" w:rsidRDefault="00F50823">
      <w:pPr>
        <w:pStyle w:val="BodyText"/>
        <w:kinsoku w:val="0"/>
        <w:overflowPunct w:val="0"/>
        <w:spacing w:line="271" w:lineRule="auto"/>
        <w:ind w:left="963" w:right="961"/>
        <w:jc w:val="both"/>
      </w:pPr>
      <w:r>
        <w:rPr>
          <w:rFonts w:eastAsia="Arial"/>
          <w:w w:val="105"/>
          <w:lang w:val="fr-FR"/>
        </w:rPr>
        <w:t>Dans de nombreux pays, les systèmes de pharmacovigilance de routine devront être renforcés pour assurer un signalement efficace des événements indésirables liés aux méd</w:t>
      </w:r>
      <w:r>
        <w:rPr>
          <w:rFonts w:eastAsia="Arial"/>
          <w:w w:val="105"/>
          <w:lang w:val="fr-FR"/>
        </w:rPr>
        <w:t xml:space="preserve">icaments pendant la mise en </w:t>
      </w:r>
      <w:proofErr w:type="gramStart"/>
      <w:r>
        <w:rPr>
          <w:rFonts w:eastAsia="Arial"/>
          <w:w w:val="105"/>
          <w:lang w:val="fr-FR"/>
        </w:rPr>
        <w:t>œuvre</w:t>
      </w:r>
      <w:proofErr w:type="gramEnd"/>
      <w:r>
        <w:rPr>
          <w:rFonts w:eastAsia="Arial"/>
          <w:w w:val="105"/>
          <w:lang w:val="fr-FR"/>
        </w:rPr>
        <w:t xml:space="preserve"> du CPS. Les principales caractéristiques d’une pharmacovigilance fonctionnelle comprennent :</w:t>
      </w:r>
    </w:p>
    <w:p w14:paraId="4721E59B" w14:textId="77777777" w:rsidR="006D2513" w:rsidRDefault="006D2513">
      <w:pPr>
        <w:pStyle w:val="BodyText"/>
        <w:kinsoku w:val="0"/>
        <w:overflowPunct w:val="0"/>
        <w:spacing w:line="271" w:lineRule="auto"/>
        <w:ind w:left="963" w:right="961"/>
        <w:jc w:val="both"/>
        <w:rPr>
          <w:b/>
          <w:w w:val="110"/>
        </w:rPr>
      </w:pPr>
    </w:p>
    <w:p w14:paraId="4721E59C" w14:textId="77777777" w:rsidR="006D2513" w:rsidRPr="0004598F" w:rsidRDefault="00F50823">
      <w:pPr>
        <w:pStyle w:val="BodyText"/>
        <w:numPr>
          <w:ilvl w:val="0"/>
          <w:numId w:val="4"/>
        </w:numPr>
        <w:kinsoku w:val="0"/>
        <w:overflowPunct w:val="0"/>
        <w:spacing w:after="120" w:line="271" w:lineRule="auto"/>
        <w:ind w:right="965"/>
        <w:jc w:val="both"/>
        <w:rPr>
          <w:lang w:val="fr-FR"/>
        </w:rPr>
      </w:pPr>
      <w:r>
        <w:rPr>
          <w:rFonts w:eastAsia="Arial"/>
          <w:w w:val="105"/>
          <w:lang w:val="fr-FR"/>
        </w:rPr>
        <w:t>Un comité consultatif de sécurité technique fonctionnel ;</w:t>
      </w:r>
    </w:p>
    <w:p w14:paraId="4721E59D" w14:textId="77777777" w:rsidR="006D2513" w:rsidRDefault="00F50823">
      <w:pPr>
        <w:pStyle w:val="BodyText"/>
        <w:numPr>
          <w:ilvl w:val="0"/>
          <w:numId w:val="4"/>
        </w:numPr>
        <w:kinsoku w:val="0"/>
        <w:overflowPunct w:val="0"/>
        <w:spacing w:after="120" w:line="271" w:lineRule="auto"/>
        <w:ind w:right="965"/>
        <w:jc w:val="both"/>
        <w:rPr>
          <w:rFonts w:asciiTheme="minorHAnsi" w:eastAsiaTheme="minorEastAsia" w:hAnsiTheme="minorHAnsi" w:cstheme="minorBidi"/>
          <w:w w:val="105"/>
          <w:sz w:val="22"/>
          <w:szCs w:val="22"/>
          <w:lang w:val="fr-FR"/>
        </w:rPr>
      </w:pPr>
      <w:r>
        <w:rPr>
          <w:rFonts w:eastAsia="Arial"/>
          <w:w w:val="105"/>
          <w:lang w:val="fr-FR"/>
        </w:rPr>
        <w:t xml:space="preserve">Des outils et des processus de signalement spontané des EI en </w:t>
      </w:r>
      <w:r>
        <w:rPr>
          <w:rFonts w:eastAsia="Arial"/>
          <w:w w:val="105"/>
          <w:lang w:val="fr-FR"/>
        </w:rPr>
        <w:t>place afin de recueillir, d’enregistrer et d’analyser des rapports ;</w:t>
      </w:r>
    </w:p>
    <w:p w14:paraId="4721E59E" w14:textId="77777777" w:rsidR="006D2513" w:rsidRDefault="00F50823">
      <w:pPr>
        <w:pStyle w:val="BodyText"/>
        <w:numPr>
          <w:ilvl w:val="0"/>
          <w:numId w:val="4"/>
        </w:numPr>
        <w:kinsoku w:val="0"/>
        <w:overflowPunct w:val="0"/>
        <w:spacing w:after="120" w:line="271" w:lineRule="auto"/>
        <w:ind w:right="965"/>
        <w:jc w:val="both"/>
        <w:rPr>
          <w:lang w:val="fr-FR"/>
        </w:rPr>
      </w:pPr>
      <w:r>
        <w:rPr>
          <w:rFonts w:eastAsia="Arial"/>
          <w:w w:val="105"/>
          <w:lang w:val="fr-FR"/>
        </w:rPr>
        <w:t>La PV incluse dans les directives du CPS, les plans d’action et la formation des agents de santé communautaires (ASC) ;</w:t>
      </w:r>
    </w:p>
    <w:p w14:paraId="4721E59F" w14:textId="77777777" w:rsidR="006D2513" w:rsidRDefault="00F50823">
      <w:pPr>
        <w:pStyle w:val="BodyText"/>
        <w:numPr>
          <w:ilvl w:val="0"/>
          <w:numId w:val="4"/>
        </w:numPr>
        <w:kinsoku w:val="0"/>
        <w:overflowPunct w:val="0"/>
        <w:spacing w:after="120" w:line="271" w:lineRule="auto"/>
        <w:ind w:right="965"/>
        <w:jc w:val="both"/>
        <w:rPr>
          <w:lang w:val="fr-FR"/>
        </w:rPr>
      </w:pPr>
      <w:r>
        <w:rPr>
          <w:rFonts w:eastAsia="Arial"/>
          <w:w w:val="105"/>
          <w:lang w:val="fr-FR"/>
        </w:rPr>
        <w:t>Des équipes d’enquête de district (pour enquêter rapidement sur les</w:t>
      </w:r>
      <w:r>
        <w:rPr>
          <w:rFonts w:eastAsia="Arial"/>
          <w:w w:val="105"/>
          <w:lang w:val="fr-FR"/>
        </w:rPr>
        <w:t> événements indésirables graves) ;</w:t>
      </w:r>
    </w:p>
    <w:p w14:paraId="4721E5A0" w14:textId="77777777" w:rsidR="006D2513" w:rsidRPr="0004598F" w:rsidRDefault="00F50823">
      <w:pPr>
        <w:pStyle w:val="BodyText"/>
        <w:numPr>
          <w:ilvl w:val="0"/>
          <w:numId w:val="4"/>
        </w:numPr>
        <w:kinsoku w:val="0"/>
        <w:overflowPunct w:val="0"/>
        <w:spacing w:after="120" w:line="271" w:lineRule="auto"/>
        <w:ind w:right="965"/>
        <w:jc w:val="both"/>
        <w:rPr>
          <w:w w:val="105"/>
          <w:lang w:val="fr-FR"/>
        </w:rPr>
      </w:pPr>
      <w:r>
        <w:rPr>
          <w:rFonts w:eastAsia="Arial"/>
          <w:w w:val="105"/>
          <w:lang w:val="fr-FR"/>
        </w:rPr>
        <w:t>Un plan de communication de crise ;</w:t>
      </w:r>
    </w:p>
    <w:p w14:paraId="4721E5A1" w14:textId="77777777" w:rsidR="006D2513" w:rsidRPr="0004598F" w:rsidRDefault="00F50823">
      <w:pPr>
        <w:pStyle w:val="BodyText"/>
        <w:numPr>
          <w:ilvl w:val="0"/>
          <w:numId w:val="4"/>
        </w:numPr>
        <w:kinsoku w:val="0"/>
        <w:overflowPunct w:val="0"/>
        <w:spacing w:after="120" w:line="271" w:lineRule="auto"/>
        <w:ind w:right="965"/>
        <w:jc w:val="both"/>
        <w:rPr>
          <w:lang w:val="fr-FR"/>
        </w:rPr>
      </w:pPr>
      <w:r>
        <w:rPr>
          <w:rFonts w:eastAsia="Arial"/>
          <w:w w:val="105"/>
          <w:lang w:val="fr-FR"/>
        </w:rPr>
        <w:t>Des capacités d’évaluation de la causalité ;</w:t>
      </w:r>
    </w:p>
    <w:p w14:paraId="4721E5A2" w14:textId="77777777" w:rsidR="006D2513" w:rsidRDefault="00F50823">
      <w:pPr>
        <w:pStyle w:val="BodyText"/>
        <w:numPr>
          <w:ilvl w:val="0"/>
          <w:numId w:val="4"/>
        </w:numPr>
        <w:kinsoku w:val="0"/>
        <w:overflowPunct w:val="0"/>
        <w:spacing w:after="120" w:line="271" w:lineRule="auto"/>
        <w:ind w:right="965"/>
        <w:jc w:val="both"/>
        <w:rPr>
          <w:rStyle w:val="Hyperlink"/>
          <w:rFonts w:asciiTheme="minorHAnsi" w:eastAsiaTheme="minorEastAsia" w:hAnsiTheme="minorHAnsi" w:cstheme="minorBidi"/>
          <w:w w:val="105"/>
          <w:lang w:val="fr-FR"/>
        </w:rPr>
      </w:pPr>
      <w:r>
        <w:rPr>
          <w:rFonts w:eastAsia="Arial"/>
          <w:w w:val="105"/>
          <w:lang w:val="fr-FR"/>
        </w:rPr>
        <w:t>L’envoi de rapports à l’OMS via un système de gestion des données qui peut transférer des données à la base de données mondiale de l’OMS des</w:t>
      </w:r>
      <w:r>
        <w:rPr>
          <w:rFonts w:eastAsia="Arial"/>
          <w:w w:val="105"/>
          <w:lang w:val="fr-FR"/>
        </w:rPr>
        <w:t xml:space="preserve"> rapports de sécurité d’emploi des cas individuels, </w:t>
      </w:r>
      <w:proofErr w:type="spellStart"/>
      <w:r>
        <w:rPr>
          <w:rFonts w:eastAsia="Arial"/>
          <w:w w:val="105"/>
          <w:lang w:val="fr-FR"/>
        </w:rPr>
        <w:t>VigiBase</w:t>
      </w:r>
      <w:proofErr w:type="spellEnd"/>
      <w:r>
        <w:rPr>
          <w:rFonts w:eastAsia="Arial"/>
          <w:w w:val="105"/>
          <w:lang w:val="fr-FR"/>
        </w:rPr>
        <w:t xml:space="preserve">, géré par le Centre collaboratif de l’OMS pour le contrôle international des médicaments (Uppsala </w:t>
      </w:r>
      <w:proofErr w:type="spellStart"/>
      <w:r>
        <w:rPr>
          <w:rFonts w:eastAsia="Arial"/>
          <w:w w:val="105"/>
          <w:lang w:val="fr-FR"/>
        </w:rPr>
        <w:t>Safety</w:t>
      </w:r>
      <w:proofErr w:type="spellEnd"/>
      <w:r>
        <w:rPr>
          <w:rFonts w:eastAsia="Arial"/>
          <w:w w:val="105"/>
          <w:lang w:val="fr-FR"/>
        </w:rPr>
        <w:t xml:space="preserve"> Monitoring Center, Suède) – voir  </w:t>
      </w:r>
      <w:hyperlink r:id="rId11" w:history="1">
        <w:r>
          <w:rPr>
            <w:rFonts w:eastAsia="Arial" w:cs="Times New Roman"/>
            <w:color w:val="0000FF"/>
            <w:w w:val="105"/>
            <w:sz w:val="22"/>
            <w:szCs w:val="22"/>
            <w:u w:val="single"/>
            <w:lang w:val="fr-FR"/>
          </w:rPr>
          <w:t>https://www.who-umc.org/vigibase/vigibase/</w:t>
        </w:r>
      </w:hyperlink>
      <w:r>
        <w:rPr>
          <w:rFonts w:eastAsia="Arial"/>
          <w:w w:val="105"/>
          <w:lang w:val="fr-FR"/>
        </w:rPr>
        <w:t>.</w:t>
      </w:r>
    </w:p>
    <w:p w14:paraId="4721E5A3" w14:textId="77777777" w:rsidR="006D2513" w:rsidRDefault="006D2513">
      <w:pPr>
        <w:pStyle w:val="BodyText"/>
        <w:kinsoku w:val="0"/>
        <w:overflowPunct w:val="0"/>
        <w:spacing w:line="271" w:lineRule="auto"/>
        <w:ind w:left="1323"/>
        <w:jc w:val="both"/>
        <w:rPr>
          <w:w w:val="110"/>
          <w:lang w:val="fr-FR"/>
        </w:rPr>
      </w:pPr>
    </w:p>
    <w:p w14:paraId="4721E5A4" w14:textId="77777777" w:rsidR="006D2513" w:rsidRDefault="00F50823">
      <w:pPr>
        <w:pStyle w:val="BodyText"/>
        <w:kinsoku w:val="0"/>
        <w:overflowPunct w:val="0"/>
        <w:spacing w:line="271" w:lineRule="auto"/>
        <w:ind w:left="993"/>
        <w:jc w:val="both"/>
        <w:rPr>
          <w:w w:val="110"/>
          <w:lang w:val="fr-FR"/>
        </w:rPr>
      </w:pPr>
      <w:r>
        <w:rPr>
          <w:rFonts w:eastAsia="Arial"/>
          <w:w w:val="110"/>
          <w:lang w:val="fr-FR"/>
        </w:rPr>
        <w:t>Des directives claires doivent être en place pour une surveillance efficace de la sécurité des médicaments à tous les niveaux, y compris :</w:t>
      </w:r>
    </w:p>
    <w:p w14:paraId="4721E5A5" w14:textId="77777777" w:rsidR="006D2513" w:rsidRDefault="006D2513">
      <w:pPr>
        <w:pStyle w:val="BodyText"/>
        <w:kinsoku w:val="0"/>
        <w:overflowPunct w:val="0"/>
        <w:spacing w:before="3" w:line="271" w:lineRule="auto"/>
        <w:ind w:left="1683"/>
        <w:rPr>
          <w:sz w:val="12"/>
          <w:szCs w:val="12"/>
          <w:lang w:val="fr-FR"/>
        </w:rPr>
      </w:pPr>
    </w:p>
    <w:p w14:paraId="4721E5A6" w14:textId="77777777" w:rsidR="006D2513" w:rsidRDefault="00F50823">
      <w:pPr>
        <w:pStyle w:val="BodyText"/>
        <w:numPr>
          <w:ilvl w:val="0"/>
          <w:numId w:val="4"/>
        </w:numPr>
        <w:kinsoku w:val="0"/>
        <w:overflowPunct w:val="0"/>
        <w:spacing w:before="103" w:line="271" w:lineRule="auto"/>
        <w:jc w:val="both"/>
        <w:rPr>
          <w:color w:val="3A3A39"/>
          <w:w w:val="105"/>
          <w:lang w:val="fr-FR"/>
        </w:rPr>
      </w:pPr>
      <w:proofErr w:type="gramStart"/>
      <w:r>
        <w:rPr>
          <w:rFonts w:eastAsia="Arial"/>
          <w:color w:val="3A3A39"/>
          <w:w w:val="105"/>
          <w:lang w:val="fr-FR"/>
        </w:rPr>
        <w:t>une</w:t>
      </w:r>
      <w:proofErr w:type="gramEnd"/>
      <w:r>
        <w:rPr>
          <w:rFonts w:eastAsia="Arial"/>
          <w:color w:val="3A3A39"/>
          <w:w w:val="105"/>
          <w:lang w:val="fr-FR"/>
        </w:rPr>
        <w:t xml:space="preserve"> définition des rôles et des responsabilités du </w:t>
      </w:r>
      <w:r>
        <w:rPr>
          <w:rFonts w:eastAsia="Arial"/>
          <w:color w:val="3A3A39"/>
          <w:w w:val="105"/>
          <w:lang w:val="fr-FR"/>
        </w:rPr>
        <w:t>personnel ;</w:t>
      </w:r>
    </w:p>
    <w:p w14:paraId="4721E5A7" w14:textId="77777777" w:rsidR="006D2513" w:rsidRDefault="00F50823">
      <w:pPr>
        <w:pStyle w:val="BodyText"/>
        <w:numPr>
          <w:ilvl w:val="0"/>
          <w:numId w:val="4"/>
        </w:numPr>
        <w:kinsoku w:val="0"/>
        <w:overflowPunct w:val="0"/>
        <w:spacing w:before="138" w:line="271" w:lineRule="auto"/>
        <w:jc w:val="both"/>
        <w:rPr>
          <w:color w:val="3A3A39"/>
          <w:w w:val="110"/>
          <w:lang w:val="fr-FR"/>
        </w:rPr>
      </w:pPr>
      <w:proofErr w:type="gramStart"/>
      <w:r>
        <w:rPr>
          <w:rFonts w:eastAsia="Arial"/>
          <w:color w:val="3A3A39"/>
          <w:w w:val="110"/>
          <w:lang w:val="fr-FR"/>
        </w:rPr>
        <w:t>des</w:t>
      </w:r>
      <w:proofErr w:type="gramEnd"/>
      <w:r>
        <w:rPr>
          <w:rFonts w:eastAsia="Arial"/>
          <w:color w:val="3A3A39"/>
          <w:w w:val="110"/>
          <w:lang w:val="fr-FR"/>
        </w:rPr>
        <w:t xml:space="preserve"> définitions standard des « événements indésirables » et des « événements indésirables graves », que l’ensemble du personnel devra utiliser ;</w:t>
      </w:r>
    </w:p>
    <w:p w14:paraId="4721E5A8" w14:textId="77777777" w:rsidR="006D2513" w:rsidRDefault="00F50823">
      <w:pPr>
        <w:pStyle w:val="BodyText"/>
        <w:numPr>
          <w:ilvl w:val="0"/>
          <w:numId w:val="4"/>
        </w:numPr>
        <w:kinsoku w:val="0"/>
        <w:overflowPunct w:val="0"/>
        <w:spacing w:before="138" w:line="271" w:lineRule="auto"/>
        <w:jc w:val="both"/>
        <w:rPr>
          <w:color w:val="3A3A39"/>
          <w:w w:val="110"/>
          <w:lang w:val="fr-FR"/>
        </w:rPr>
      </w:pPr>
      <w:proofErr w:type="gramStart"/>
      <w:r>
        <w:rPr>
          <w:rFonts w:eastAsia="Arial"/>
          <w:color w:val="3A3A39"/>
          <w:w w:val="110"/>
          <w:lang w:val="fr-FR"/>
        </w:rPr>
        <w:t>l’utilisation</w:t>
      </w:r>
      <w:proofErr w:type="gramEnd"/>
      <w:r>
        <w:rPr>
          <w:rFonts w:eastAsia="Arial"/>
          <w:color w:val="3A3A39"/>
          <w:w w:val="110"/>
          <w:lang w:val="fr-FR"/>
        </w:rPr>
        <w:t xml:space="preserve"> de formulaires standard pour l’enregistrement, le signalement et l’investigation des </w:t>
      </w:r>
      <w:r>
        <w:rPr>
          <w:rFonts w:eastAsia="Arial"/>
          <w:color w:val="3A3A39"/>
          <w:w w:val="110"/>
          <w:lang w:val="fr-FR"/>
        </w:rPr>
        <w:t>événements indésirables graves ;</w:t>
      </w:r>
    </w:p>
    <w:p w14:paraId="4721E5A9" w14:textId="77777777" w:rsidR="006D2513" w:rsidRDefault="00F50823">
      <w:pPr>
        <w:pStyle w:val="BodyText"/>
        <w:numPr>
          <w:ilvl w:val="0"/>
          <w:numId w:val="4"/>
        </w:numPr>
        <w:kinsoku w:val="0"/>
        <w:overflowPunct w:val="0"/>
        <w:spacing w:before="138" w:line="271" w:lineRule="auto"/>
        <w:jc w:val="both"/>
        <w:rPr>
          <w:color w:val="3A3A39"/>
          <w:w w:val="110"/>
          <w:lang w:val="fr-FR"/>
        </w:rPr>
      </w:pPr>
      <w:proofErr w:type="gramStart"/>
      <w:r>
        <w:rPr>
          <w:rFonts w:eastAsia="Arial"/>
          <w:color w:val="3A3A39"/>
          <w:w w:val="110"/>
          <w:lang w:val="fr-FR"/>
        </w:rPr>
        <w:t>des</w:t>
      </w:r>
      <w:proofErr w:type="gramEnd"/>
      <w:r>
        <w:rPr>
          <w:rFonts w:eastAsia="Arial"/>
          <w:color w:val="3A3A39"/>
          <w:w w:val="110"/>
          <w:lang w:val="fr-FR"/>
        </w:rPr>
        <w:t xml:space="preserve"> directives concernant l’enregistrement, le signalement et l’investigation des événements indésirables graves ;</w:t>
      </w:r>
    </w:p>
    <w:p w14:paraId="4721E5AA" w14:textId="77777777" w:rsidR="006D2513" w:rsidRDefault="00F50823">
      <w:pPr>
        <w:pStyle w:val="BodyText"/>
        <w:numPr>
          <w:ilvl w:val="0"/>
          <w:numId w:val="4"/>
        </w:numPr>
        <w:kinsoku w:val="0"/>
        <w:overflowPunct w:val="0"/>
        <w:spacing w:before="138" w:line="271" w:lineRule="auto"/>
        <w:jc w:val="both"/>
        <w:rPr>
          <w:color w:val="3A3A39"/>
          <w:w w:val="110"/>
          <w:lang w:val="fr-FR"/>
        </w:rPr>
      </w:pPr>
      <w:proofErr w:type="gramStart"/>
      <w:r>
        <w:rPr>
          <w:rFonts w:eastAsia="Arial"/>
          <w:color w:val="3A3A39"/>
          <w:w w:val="110"/>
          <w:lang w:val="fr-FR"/>
        </w:rPr>
        <w:lastRenderedPageBreak/>
        <w:t>des</w:t>
      </w:r>
      <w:proofErr w:type="gramEnd"/>
      <w:r>
        <w:rPr>
          <w:rFonts w:eastAsia="Arial"/>
          <w:color w:val="3A3A39"/>
          <w:w w:val="110"/>
          <w:lang w:val="fr-FR"/>
        </w:rPr>
        <w:t xml:space="preserve"> critères d’évaluation de l’association entre l’événement et les médicaments du CPS ;</w:t>
      </w:r>
    </w:p>
    <w:p w14:paraId="4721E5AB" w14:textId="77777777" w:rsidR="006D2513" w:rsidRDefault="00F50823">
      <w:pPr>
        <w:pStyle w:val="BodyText"/>
        <w:numPr>
          <w:ilvl w:val="0"/>
          <w:numId w:val="4"/>
        </w:numPr>
        <w:kinsoku w:val="0"/>
        <w:overflowPunct w:val="0"/>
        <w:spacing w:before="138" w:line="271" w:lineRule="auto"/>
        <w:jc w:val="both"/>
        <w:rPr>
          <w:color w:val="3A3A39"/>
          <w:w w:val="110"/>
          <w:lang w:val="fr-FR"/>
        </w:rPr>
      </w:pPr>
      <w:proofErr w:type="gramStart"/>
      <w:r>
        <w:rPr>
          <w:rFonts w:eastAsia="Arial"/>
          <w:color w:val="3A3A39"/>
          <w:w w:val="110"/>
          <w:lang w:val="fr-FR"/>
        </w:rPr>
        <w:t>la</w:t>
      </w:r>
      <w:proofErr w:type="gramEnd"/>
      <w:r>
        <w:rPr>
          <w:rFonts w:eastAsia="Arial"/>
          <w:color w:val="3A3A39"/>
          <w:w w:val="110"/>
          <w:lang w:val="fr-FR"/>
        </w:rPr>
        <w:t xml:space="preserve"> documentation de</w:t>
      </w:r>
      <w:r>
        <w:rPr>
          <w:rFonts w:eastAsia="Arial"/>
          <w:color w:val="3A3A39"/>
          <w:w w:val="110"/>
          <w:lang w:val="fr-FR"/>
        </w:rPr>
        <w:t>s mesures prises (y compris en cas de recommandation) ;</w:t>
      </w:r>
    </w:p>
    <w:p w14:paraId="4721E5AC" w14:textId="146C0878" w:rsidR="006D2513" w:rsidRDefault="00F50823">
      <w:pPr>
        <w:pStyle w:val="BodyText"/>
        <w:numPr>
          <w:ilvl w:val="0"/>
          <w:numId w:val="4"/>
        </w:numPr>
        <w:kinsoku w:val="0"/>
        <w:overflowPunct w:val="0"/>
        <w:spacing w:before="138" w:line="271" w:lineRule="auto"/>
        <w:ind w:right="1137"/>
        <w:jc w:val="both"/>
        <w:rPr>
          <w:color w:val="3A3A39"/>
          <w:w w:val="110"/>
          <w:lang w:val="fr-FR"/>
        </w:rPr>
      </w:pPr>
      <w:proofErr w:type="gramStart"/>
      <w:r>
        <w:rPr>
          <w:rFonts w:eastAsia="Arial"/>
          <w:color w:val="3A3A39"/>
          <w:w w:val="110"/>
          <w:lang w:val="fr-FR"/>
        </w:rPr>
        <w:t>des</w:t>
      </w:r>
      <w:proofErr w:type="gramEnd"/>
      <w:r>
        <w:rPr>
          <w:rFonts w:eastAsia="Arial"/>
          <w:color w:val="3A3A39"/>
          <w:w w:val="110"/>
          <w:lang w:val="fr-FR"/>
        </w:rPr>
        <w:t xml:space="preserve"> indications claires relative aux patients ayant besoin d’une orientation immédiate en raison d’un EIG </w:t>
      </w:r>
      <w:r>
        <w:rPr>
          <w:rFonts w:eastAsia="Arial"/>
          <w:color w:val="3A3A39"/>
          <w:w w:val="110"/>
          <w:lang w:val="fr-FR"/>
        </w:rPr>
        <w:t>;</w:t>
      </w:r>
      <w:r>
        <w:rPr>
          <w:rFonts w:eastAsia="Arial"/>
          <w:color w:val="3A3A39"/>
          <w:w w:val="110"/>
          <w:lang w:val="fr-FR"/>
        </w:rPr>
        <w:t xml:space="preserve"> </w:t>
      </w:r>
    </w:p>
    <w:p w14:paraId="4721E5AD" w14:textId="77777777" w:rsidR="006D2513" w:rsidRDefault="00F50823">
      <w:pPr>
        <w:pStyle w:val="BodyText"/>
        <w:numPr>
          <w:ilvl w:val="0"/>
          <w:numId w:val="4"/>
        </w:numPr>
        <w:kinsoku w:val="0"/>
        <w:overflowPunct w:val="0"/>
        <w:spacing w:before="138" w:line="271" w:lineRule="auto"/>
        <w:jc w:val="both"/>
        <w:rPr>
          <w:color w:val="3A3A39"/>
          <w:w w:val="110"/>
          <w:lang w:val="fr-FR"/>
        </w:rPr>
      </w:pPr>
      <w:proofErr w:type="gramStart"/>
      <w:r>
        <w:rPr>
          <w:rFonts w:eastAsia="Arial"/>
          <w:color w:val="3A3A39"/>
          <w:w w:val="110"/>
          <w:lang w:val="fr-FR"/>
        </w:rPr>
        <w:t>l’enregistrement</w:t>
      </w:r>
      <w:proofErr w:type="gramEnd"/>
      <w:r>
        <w:rPr>
          <w:rFonts w:eastAsia="Arial"/>
          <w:color w:val="3A3A39"/>
          <w:w w:val="110"/>
          <w:lang w:val="fr-FR"/>
        </w:rPr>
        <w:t xml:space="preserve"> de tous les événements indésirables graves dans une base de </w:t>
      </w:r>
      <w:r>
        <w:rPr>
          <w:rFonts w:eastAsia="Arial"/>
          <w:color w:val="3A3A39"/>
          <w:w w:val="110"/>
          <w:lang w:val="fr-FR"/>
        </w:rPr>
        <w:t>données nationale de pharmacovigilance.</w:t>
      </w:r>
    </w:p>
    <w:p w14:paraId="4721E5AE" w14:textId="77777777" w:rsidR="006D2513" w:rsidRDefault="006D2513">
      <w:pPr>
        <w:pStyle w:val="BodyText"/>
        <w:kinsoku w:val="0"/>
        <w:overflowPunct w:val="0"/>
        <w:spacing w:before="8"/>
        <w:rPr>
          <w:sz w:val="18"/>
          <w:szCs w:val="18"/>
          <w:lang w:val="fr-FR"/>
        </w:rPr>
      </w:pPr>
    </w:p>
    <w:p w14:paraId="4721E5AF" w14:textId="77777777" w:rsidR="006D2513" w:rsidRDefault="00F50823">
      <w:pPr>
        <w:pStyle w:val="BodyText"/>
        <w:kinsoku w:val="0"/>
        <w:overflowPunct w:val="0"/>
        <w:spacing w:line="271" w:lineRule="auto"/>
        <w:ind w:left="963" w:right="961"/>
        <w:jc w:val="both"/>
        <w:rPr>
          <w:w w:val="105"/>
          <w:lang w:val="fr-FR"/>
        </w:rPr>
      </w:pPr>
      <w:r>
        <w:rPr>
          <w:rFonts w:eastAsia="Arial"/>
          <w:w w:val="105"/>
          <w:lang w:val="fr-FR"/>
        </w:rPr>
        <w:t xml:space="preserve">Le personnel de santé et les agents de santé communautaires doivent être formés pour identifier et signaler les événements indésirables. </w:t>
      </w:r>
    </w:p>
    <w:p w14:paraId="4721E5B0" w14:textId="77777777" w:rsidR="006D2513" w:rsidRDefault="006D2513">
      <w:pPr>
        <w:pStyle w:val="BodyText"/>
        <w:kinsoku w:val="0"/>
        <w:overflowPunct w:val="0"/>
        <w:spacing w:line="271" w:lineRule="auto"/>
        <w:ind w:left="963" w:right="961"/>
        <w:jc w:val="both"/>
        <w:rPr>
          <w:w w:val="105"/>
          <w:lang w:val="fr-FR"/>
        </w:rPr>
      </w:pPr>
    </w:p>
    <w:p w14:paraId="4721E5B1" w14:textId="77777777" w:rsidR="006D2513" w:rsidRDefault="00F50823">
      <w:pPr>
        <w:pStyle w:val="BodyText"/>
        <w:kinsoku w:val="0"/>
        <w:overflowPunct w:val="0"/>
        <w:spacing w:line="271" w:lineRule="auto"/>
        <w:ind w:left="963" w:right="961"/>
        <w:jc w:val="both"/>
        <w:rPr>
          <w:rStyle w:val="Hyperlink"/>
          <w:rFonts w:cs="Arial"/>
          <w:w w:val="110"/>
          <w:lang w:val="fr-FR"/>
        </w:rPr>
      </w:pPr>
      <w:r>
        <w:rPr>
          <w:rFonts w:eastAsia="Arial"/>
          <w:color w:val="3A3A39"/>
          <w:w w:val="110"/>
          <w:lang w:val="fr-FR"/>
        </w:rPr>
        <w:t>Voir le guide du formateur et le kit d’outils de ressources du CPS et du Mal</w:t>
      </w:r>
      <w:r>
        <w:rPr>
          <w:rFonts w:eastAsia="Arial"/>
          <w:color w:val="3A3A39"/>
          <w:w w:val="110"/>
          <w:lang w:val="fr-FR"/>
        </w:rPr>
        <w:t>aria Consortium du Nigeria,</w:t>
      </w:r>
      <w:r>
        <w:rPr>
          <w:rFonts w:eastAsia="Arial"/>
          <w:w w:val="110"/>
          <w:lang w:val="fr-FR"/>
        </w:rPr>
        <w:t xml:space="preserve"> Module 5 (Page 52) </w:t>
      </w:r>
      <w:hyperlink r:id="rId12" w:history="1">
        <w:r>
          <w:rPr>
            <w:rFonts w:eastAsia="Arial" w:cs="Times New Roman"/>
            <w:color w:val="0000FF"/>
            <w:w w:val="110"/>
            <w:sz w:val="18"/>
            <w:szCs w:val="18"/>
            <w:u w:val="single"/>
            <w:lang w:val="fr-FR"/>
          </w:rPr>
          <w:t>smctrainerguideandresourcetoolkit_nigeria.pdf (malariaconsortium.org)</w:t>
        </w:r>
      </w:hyperlink>
    </w:p>
    <w:p w14:paraId="4721E5B2" w14:textId="77777777" w:rsidR="006D2513" w:rsidRDefault="00F50823">
      <w:pPr>
        <w:spacing w:line="276" w:lineRule="auto"/>
        <w:rPr>
          <w:w w:val="110"/>
          <w:sz w:val="17"/>
          <w:szCs w:val="17"/>
        </w:rPr>
      </w:pPr>
      <w:bookmarkStart w:id="0" w:name="_Toc526118272"/>
      <w:r>
        <w:rPr>
          <w:rFonts w:eastAsia="Arial"/>
          <w:w w:val="110"/>
          <w:sz w:val="17"/>
          <w:szCs w:val="17"/>
          <w:lang w:val="en-US"/>
        </w:rPr>
        <w:t>Aide-mémoire : Gui</w:t>
      </w:r>
      <w:r>
        <w:rPr>
          <w:rFonts w:eastAsia="Arial"/>
          <w:w w:val="110"/>
          <w:sz w:val="17"/>
          <w:szCs w:val="17"/>
          <w:lang w:val="en-US"/>
        </w:rPr>
        <w:t xml:space="preserve">de des effets </w:t>
      </w:r>
      <w:proofErr w:type="spellStart"/>
      <w:r>
        <w:rPr>
          <w:rFonts w:eastAsia="Arial"/>
          <w:w w:val="110"/>
          <w:sz w:val="17"/>
          <w:szCs w:val="17"/>
          <w:lang w:val="en-US"/>
        </w:rPr>
        <w:t>secondaires</w:t>
      </w:r>
      <w:proofErr w:type="spellEnd"/>
      <w:r>
        <w:rPr>
          <w:rFonts w:eastAsia="Arial"/>
          <w:w w:val="110"/>
          <w:sz w:val="17"/>
          <w:szCs w:val="17"/>
          <w:lang w:val="en-US"/>
        </w:rPr>
        <w:t xml:space="preserve"> graves des médicaments CPS : Example from Nigeria</w:t>
      </w:r>
      <w:bookmarkEnd w:id="0"/>
      <w:r>
        <w:rPr>
          <w:rFonts w:eastAsia="Arial"/>
          <w:w w:val="110"/>
          <w:sz w:val="17"/>
          <w:szCs w:val="17"/>
          <w:lang w:val="en-US"/>
        </w:rPr>
        <w:t xml:space="preserve"> (Milligan P, Scott S, </w:t>
      </w:r>
      <w:proofErr w:type="spellStart"/>
      <w:r>
        <w:rPr>
          <w:rFonts w:eastAsia="Arial"/>
          <w:w w:val="110"/>
          <w:sz w:val="17"/>
          <w:szCs w:val="17"/>
          <w:lang w:val="en-US"/>
        </w:rPr>
        <w:t>NDiaye</w:t>
      </w:r>
      <w:proofErr w:type="spellEnd"/>
      <w:r>
        <w:rPr>
          <w:rFonts w:eastAsia="Arial"/>
          <w:w w:val="110"/>
          <w:sz w:val="17"/>
          <w:szCs w:val="17"/>
          <w:lang w:val="en-US"/>
        </w:rPr>
        <w:t xml:space="preserve"> JL, Merle C (2018)) Monitoring the safety of Seasonal Malaria Chemoprevention during large scale implementation through the ACCESS-SMC project (extende</w:t>
      </w:r>
      <w:r>
        <w:rPr>
          <w:rFonts w:eastAsia="Arial"/>
          <w:w w:val="110"/>
          <w:sz w:val="17"/>
          <w:szCs w:val="17"/>
          <w:lang w:val="en-US"/>
        </w:rPr>
        <w:t>d version of report).42pp. LSHTM.</w:t>
      </w:r>
    </w:p>
    <w:p w14:paraId="4721E5B3" w14:textId="77777777" w:rsidR="006D2513" w:rsidRDefault="006D2513">
      <w:pPr>
        <w:spacing w:line="276" w:lineRule="auto"/>
        <w:rPr>
          <w:w w:val="110"/>
          <w:sz w:val="12"/>
          <w:szCs w:val="12"/>
        </w:rPr>
      </w:pPr>
    </w:p>
    <w:tbl>
      <w:tblPr>
        <w:tblStyle w:val="TableGrid"/>
        <w:tblW w:w="0" w:type="auto"/>
        <w:tblCellMar>
          <w:left w:w="58" w:type="dxa"/>
          <w:right w:w="58" w:type="dxa"/>
        </w:tblCellMar>
        <w:tblLook w:val="04A0" w:firstRow="1" w:lastRow="0" w:firstColumn="1" w:lastColumn="0" w:noHBand="0" w:noVBand="1"/>
      </w:tblPr>
      <w:tblGrid>
        <w:gridCol w:w="2515"/>
        <w:gridCol w:w="958"/>
        <w:gridCol w:w="958"/>
        <w:gridCol w:w="2790"/>
      </w:tblGrid>
      <w:tr w:rsidR="006D2513" w14:paraId="4721E5B5" w14:textId="77777777">
        <w:tc>
          <w:tcPr>
            <w:tcW w:w="7221" w:type="dxa"/>
            <w:gridSpan w:val="4"/>
            <w:tcBorders>
              <w:top w:val="nil"/>
              <w:left w:val="nil"/>
              <w:bottom w:val="single" w:sz="4" w:space="0" w:color="auto"/>
              <w:right w:val="nil"/>
            </w:tcBorders>
          </w:tcPr>
          <w:p w14:paraId="4721E5B4" w14:textId="77777777" w:rsidR="006D2513" w:rsidRDefault="00F50823">
            <w:pPr>
              <w:spacing w:line="276" w:lineRule="auto"/>
              <w:jc w:val="center"/>
              <w:rPr>
                <w:b/>
                <w:bCs/>
                <w:sz w:val="10"/>
                <w:szCs w:val="10"/>
                <w:lang w:val="fr-FR"/>
              </w:rPr>
            </w:pPr>
            <w:r>
              <w:rPr>
                <w:rFonts w:eastAsia="Arial"/>
                <w:b/>
                <w:bCs/>
                <w:sz w:val="10"/>
                <w:szCs w:val="10"/>
                <w:lang w:val="fr-FR"/>
              </w:rPr>
              <w:t>Surveillance de la sécurité d’emploi pour le CPS : Guide des effets secondaires graves rares des médicaments CPS</w:t>
            </w:r>
          </w:p>
        </w:tc>
      </w:tr>
      <w:tr w:rsidR="006D2513" w14:paraId="4721E5B9" w14:textId="77777777">
        <w:tc>
          <w:tcPr>
            <w:tcW w:w="2515" w:type="dxa"/>
            <w:tcBorders>
              <w:top w:val="single" w:sz="4" w:space="0" w:color="auto"/>
            </w:tcBorders>
            <w:shd w:val="clear" w:color="auto" w:fill="008080"/>
          </w:tcPr>
          <w:p w14:paraId="4721E5B6" w14:textId="77777777" w:rsidR="006D2513" w:rsidRDefault="00F50823">
            <w:pPr>
              <w:spacing w:line="276" w:lineRule="auto"/>
              <w:jc w:val="center"/>
              <w:rPr>
                <w:b/>
                <w:bCs/>
                <w:color w:val="FFFFFF" w:themeColor="background1"/>
                <w:sz w:val="10"/>
                <w:szCs w:val="10"/>
                <w:lang w:val="fr-FR"/>
              </w:rPr>
            </w:pPr>
            <w:r>
              <w:rPr>
                <w:rFonts w:eastAsia="Arial"/>
                <w:b/>
                <w:bCs/>
                <w:color w:val="FFFFFF"/>
                <w:sz w:val="10"/>
                <w:szCs w:val="10"/>
                <w:lang w:val="fr-FR"/>
              </w:rPr>
              <w:t>Pensez aux éventuels EIG de SP+AQ</w:t>
            </w:r>
          </w:p>
        </w:tc>
        <w:tc>
          <w:tcPr>
            <w:tcW w:w="1916" w:type="dxa"/>
            <w:gridSpan w:val="2"/>
            <w:tcBorders>
              <w:top w:val="single" w:sz="4" w:space="0" w:color="auto"/>
            </w:tcBorders>
            <w:shd w:val="clear" w:color="auto" w:fill="008080"/>
          </w:tcPr>
          <w:p w14:paraId="4721E5B7" w14:textId="77777777" w:rsidR="006D2513" w:rsidRDefault="00F50823">
            <w:pPr>
              <w:spacing w:line="276" w:lineRule="auto"/>
              <w:jc w:val="center"/>
              <w:rPr>
                <w:b/>
                <w:bCs/>
                <w:color w:val="FFFFFF" w:themeColor="background1"/>
                <w:sz w:val="10"/>
                <w:szCs w:val="10"/>
                <w:lang w:val="fr-FR"/>
              </w:rPr>
            </w:pPr>
            <w:r>
              <w:rPr>
                <w:rFonts w:eastAsia="Arial"/>
                <w:b/>
                <w:bCs/>
                <w:color w:val="FFFFFF"/>
                <w:sz w:val="10"/>
                <w:szCs w:val="10"/>
                <w:lang w:val="fr-FR"/>
              </w:rPr>
              <w:t>Si vous apercevez ces signes et symptômes</w:t>
            </w:r>
          </w:p>
        </w:tc>
        <w:tc>
          <w:tcPr>
            <w:tcW w:w="2790" w:type="dxa"/>
            <w:tcBorders>
              <w:top w:val="single" w:sz="4" w:space="0" w:color="auto"/>
            </w:tcBorders>
            <w:shd w:val="clear" w:color="auto" w:fill="008080"/>
          </w:tcPr>
          <w:p w14:paraId="4721E5B8" w14:textId="77777777" w:rsidR="006D2513" w:rsidRDefault="00F50823">
            <w:pPr>
              <w:spacing w:line="276" w:lineRule="auto"/>
              <w:jc w:val="center"/>
              <w:rPr>
                <w:b/>
                <w:bCs/>
                <w:color w:val="FFFFFF" w:themeColor="background1"/>
                <w:sz w:val="10"/>
                <w:szCs w:val="10"/>
                <w:lang w:val="fr-FR"/>
              </w:rPr>
            </w:pPr>
            <w:r>
              <w:rPr>
                <w:rFonts w:eastAsia="Arial"/>
                <w:b/>
                <w:bCs/>
                <w:color w:val="FFFFFF"/>
                <w:sz w:val="10"/>
                <w:szCs w:val="10"/>
                <w:lang w:val="fr-FR"/>
              </w:rPr>
              <w:t xml:space="preserve">Vous devrez alors </w:t>
            </w:r>
            <w:r>
              <w:rPr>
                <w:rFonts w:eastAsia="Arial"/>
                <w:b/>
                <w:bCs/>
                <w:color w:val="FFFFFF"/>
                <w:sz w:val="10"/>
                <w:szCs w:val="10"/>
                <w:lang w:val="fr-FR"/>
              </w:rPr>
              <w:t>prendre ces mesures</w:t>
            </w:r>
          </w:p>
        </w:tc>
      </w:tr>
      <w:tr w:rsidR="006D2513" w14:paraId="4721E5C3" w14:textId="77777777">
        <w:tc>
          <w:tcPr>
            <w:tcW w:w="2515" w:type="dxa"/>
          </w:tcPr>
          <w:p w14:paraId="4721E5BA" w14:textId="77777777" w:rsidR="006D2513" w:rsidRDefault="00F50823">
            <w:pPr>
              <w:pStyle w:val="ListParagraph"/>
              <w:numPr>
                <w:ilvl w:val="0"/>
                <w:numId w:val="8"/>
              </w:numPr>
              <w:spacing w:line="276" w:lineRule="auto"/>
              <w:ind w:left="157" w:hanging="180"/>
              <w:rPr>
                <w:sz w:val="10"/>
                <w:szCs w:val="10"/>
                <w:lang w:val="fr-FR"/>
              </w:rPr>
            </w:pPr>
            <w:r>
              <w:rPr>
                <w:rFonts w:eastAsia="Arial"/>
                <w:sz w:val="10"/>
                <w:szCs w:val="10"/>
                <w:lang w:val="fr-FR"/>
              </w:rPr>
              <w:t>Éruption cutanée rouge ou violacée douloureuse, qui se propage et forme des cloques.</w:t>
            </w:r>
          </w:p>
          <w:p w14:paraId="4721E5BB" w14:textId="77777777" w:rsidR="006D2513" w:rsidRDefault="00F50823">
            <w:pPr>
              <w:pStyle w:val="ListParagraph"/>
              <w:numPr>
                <w:ilvl w:val="0"/>
                <w:numId w:val="8"/>
              </w:numPr>
              <w:spacing w:line="276" w:lineRule="auto"/>
              <w:ind w:left="157" w:hanging="180"/>
              <w:rPr>
                <w:sz w:val="10"/>
                <w:szCs w:val="10"/>
                <w:lang w:val="fr-FR"/>
              </w:rPr>
            </w:pPr>
            <w:r>
              <w:rPr>
                <w:rFonts w:eastAsia="Arial"/>
                <w:sz w:val="10"/>
                <w:szCs w:val="10"/>
                <w:lang w:val="fr-FR"/>
              </w:rPr>
              <w:t>La couche supérieure de la peau touchée meurt et la peau tombe.</w:t>
            </w:r>
          </w:p>
          <w:p w14:paraId="4721E5BC" w14:textId="77777777" w:rsidR="006D2513" w:rsidRDefault="00F50823">
            <w:pPr>
              <w:pStyle w:val="ListParagraph"/>
              <w:numPr>
                <w:ilvl w:val="0"/>
                <w:numId w:val="8"/>
              </w:numPr>
              <w:spacing w:line="276" w:lineRule="auto"/>
              <w:ind w:left="157" w:hanging="180"/>
              <w:rPr>
                <w:sz w:val="10"/>
                <w:szCs w:val="10"/>
                <w:lang w:val="fr-FR"/>
              </w:rPr>
            </w:pPr>
            <w:r>
              <w:rPr>
                <w:rFonts w:eastAsia="Arial"/>
                <w:sz w:val="10"/>
                <w:szCs w:val="10"/>
                <w:lang w:val="fr-FR"/>
              </w:rPr>
              <w:t>Peut commencer par des symptômes pseudo-grippaux.</w:t>
            </w:r>
          </w:p>
        </w:tc>
        <w:tc>
          <w:tcPr>
            <w:tcW w:w="1916" w:type="dxa"/>
            <w:gridSpan w:val="2"/>
          </w:tcPr>
          <w:p w14:paraId="4721E5BD" w14:textId="77777777" w:rsidR="006D2513" w:rsidRDefault="00F50823">
            <w:pPr>
              <w:spacing w:line="276" w:lineRule="auto"/>
              <w:rPr>
                <w:b/>
                <w:bCs/>
                <w:sz w:val="10"/>
                <w:szCs w:val="10"/>
                <w:lang w:val="fr-FR"/>
              </w:rPr>
            </w:pPr>
            <w:r>
              <w:rPr>
                <w:rFonts w:eastAsia="Arial"/>
                <w:b/>
                <w:bCs/>
                <w:sz w:val="10"/>
                <w:szCs w:val="10"/>
                <w:lang w:val="fr-FR"/>
              </w:rPr>
              <w:t xml:space="preserve">Syndrome de Steven-Johnson </w:t>
            </w:r>
          </w:p>
          <w:p w14:paraId="4721E5BE" w14:textId="77777777" w:rsidR="006D2513" w:rsidRDefault="00F50823">
            <w:pPr>
              <w:spacing w:line="276" w:lineRule="auto"/>
              <w:rPr>
                <w:b/>
                <w:bCs/>
                <w:sz w:val="10"/>
                <w:szCs w:val="10"/>
                <w:lang w:val="fr-FR"/>
              </w:rPr>
            </w:pPr>
            <w:r>
              <w:rPr>
                <w:rFonts w:eastAsia="Arial"/>
                <w:b/>
                <w:bCs/>
                <w:sz w:val="10"/>
                <w:szCs w:val="10"/>
                <w:lang w:val="fr-FR"/>
              </w:rPr>
              <w:t>(</w:t>
            </w:r>
            <w:proofErr w:type="gramStart"/>
            <w:r>
              <w:rPr>
                <w:rFonts w:eastAsia="Arial"/>
                <w:b/>
                <w:bCs/>
                <w:sz w:val="10"/>
                <w:szCs w:val="10"/>
                <w:lang w:val="fr-FR"/>
              </w:rPr>
              <w:t>éruption</w:t>
            </w:r>
            <w:proofErr w:type="gramEnd"/>
            <w:r>
              <w:rPr>
                <w:rFonts w:eastAsia="Arial"/>
                <w:b/>
                <w:bCs/>
                <w:sz w:val="10"/>
                <w:szCs w:val="10"/>
                <w:lang w:val="fr-FR"/>
              </w:rPr>
              <w:t xml:space="preserve"> cutanée sévère)</w:t>
            </w:r>
          </w:p>
          <w:p w14:paraId="4721E5BF" w14:textId="77777777" w:rsidR="006D2513" w:rsidRDefault="00F50823">
            <w:pPr>
              <w:spacing w:line="276" w:lineRule="auto"/>
              <w:rPr>
                <w:b/>
                <w:bCs/>
                <w:sz w:val="10"/>
                <w:szCs w:val="10"/>
              </w:rPr>
            </w:pPr>
            <w:r>
              <w:rPr>
                <w:noProof/>
                <w:lang w:val="en-US" w:eastAsia="zh-TW"/>
              </w:rPr>
              <w:drawing>
                <wp:inline distT="0" distB="0" distL="0" distR="0" wp14:anchorId="4721E688" wp14:editId="4721E689">
                  <wp:extent cx="1143000" cy="3659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43000" cy="365941"/>
                          </a:xfrm>
                          <a:prstGeom prst="rect">
                            <a:avLst/>
                          </a:prstGeom>
                        </pic:spPr>
                      </pic:pic>
                    </a:graphicData>
                  </a:graphic>
                </wp:inline>
              </w:drawing>
            </w:r>
          </w:p>
        </w:tc>
        <w:tc>
          <w:tcPr>
            <w:tcW w:w="2790" w:type="dxa"/>
          </w:tcPr>
          <w:p w14:paraId="4721E5C0" w14:textId="77777777" w:rsidR="006D2513" w:rsidRDefault="00F50823">
            <w:pPr>
              <w:pStyle w:val="ListParagraph"/>
              <w:numPr>
                <w:ilvl w:val="0"/>
                <w:numId w:val="8"/>
              </w:numPr>
              <w:spacing w:line="276" w:lineRule="auto"/>
              <w:ind w:left="157" w:hanging="180"/>
              <w:rPr>
                <w:b/>
                <w:bCs/>
                <w:sz w:val="10"/>
                <w:szCs w:val="10"/>
                <w:lang w:val="fr-FR"/>
              </w:rPr>
            </w:pPr>
            <w:r>
              <w:rPr>
                <w:rFonts w:eastAsia="Arial"/>
                <w:b/>
                <w:bCs/>
                <w:sz w:val="10"/>
                <w:szCs w:val="10"/>
                <w:lang w:val="fr-FR"/>
              </w:rPr>
              <w:t>Prévenir et hospitaliser immédiatement (urgence médicale)</w:t>
            </w:r>
          </w:p>
          <w:p w14:paraId="4721E5C1" w14:textId="77777777" w:rsidR="006D2513" w:rsidRDefault="00F50823">
            <w:pPr>
              <w:pStyle w:val="ListParagraph"/>
              <w:numPr>
                <w:ilvl w:val="0"/>
                <w:numId w:val="8"/>
              </w:numPr>
              <w:spacing w:line="276" w:lineRule="auto"/>
              <w:ind w:left="157" w:hanging="180"/>
              <w:rPr>
                <w:sz w:val="10"/>
                <w:szCs w:val="10"/>
                <w:lang w:val="fr-FR"/>
              </w:rPr>
            </w:pPr>
            <w:r>
              <w:rPr>
                <w:rFonts w:eastAsia="Arial"/>
                <w:sz w:val="10"/>
                <w:szCs w:val="10"/>
                <w:lang w:val="fr-FR"/>
              </w:rPr>
              <w:t xml:space="preserve">Écrire </w:t>
            </w:r>
            <w:r>
              <w:rPr>
                <w:rFonts w:eastAsia="Arial"/>
                <w:b/>
                <w:bCs/>
                <w:color w:val="C00000"/>
                <w:sz w:val="10"/>
                <w:szCs w:val="10"/>
                <w:lang w:val="fr-FR"/>
              </w:rPr>
              <w:t>« Allergie, inéligible au CPS »</w:t>
            </w:r>
            <w:r>
              <w:rPr>
                <w:rFonts w:eastAsia="Arial"/>
                <w:color w:val="C00000"/>
                <w:sz w:val="10"/>
                <w:szCs w:val="10"/>
                <w:lang w:val="fr-FR"/>
              </w:rPr>
              <w:t xml:space="preserve"> </w:t>
            </w:r>
            <w:r>
              <w:rPr>
                <w:rFonts w:eastAsia="Arial"/>
                <w:sz w:val="10"/>
                <w:szCs w:val="10"/>
                <w:lang w:val="fr-FR"/>
              </w:rPr>
              <w:t>sur le Registre du CPS et la fiche d’enregistrement de l’enfant.</w:t>
            </w:r>
          </w:p>
          <w:p w14:paraId="4721E5C2" w14:textId="0F8DA6F5" w:rsidR="006D2513" w:rsidRDefault="00F50823">
            <w:pPr>
              <w:pStyle w:val="ListParagraph"/>
              <w:numPr>
                <w:ilvl w:val="0"/>
                <w:numId w:val="8"/>
              </w:numPr>
              <w:spacing w:line="276" w:lineRule="auto"/>
              <w:ind w:left="157" w:hanging="180"/>
              <w:rPr>
                <w:b/>
                <w:bCs/>
                <w:sz w:val="10"/>
                <w:szCs w:val="10"/>
                <w:lang w:val="fr-FR"/>
              </w:rPr>
            </w:pPr>
            <w:r>
              <w:rPr>
                <w:rFonts w:eastAsia="Arial"/>
                <w:b/>
                <w:bCs/>
                <w:sz w:val="10"/>
                <w:szCs w:val="10"/>
                <w:lang w:val="fr-FR"/>
              </w:rPr>
              <w:t>Évite</w:t>
            </w:r>
            <w:r>
              <w:rPr>
                <w:rFonts w:eastAsia="Arial"/>
                <w:b/>
                <w:bCs/>
                <w:sz w:val="10"/>
                <w:szCs w:val="10"/>
                <w:lang w:val="fr-FR"/>
              </w:rPr>
              <w:t>r</w:t>
            </w:r>
            <w:r>
              <w:rPr>
                <w:rFonts w:eastAsia="Arial"/>
                <w:b/>
                <w:bCs/>
                <w:sz w:val="10"/>
                <w:szCs w:val="10"/>
                <w:lang w:val="fr-FR"/>
              </w:rPr>
              <w:t xml:space="preserve">, à l’avenir, toute prise de </w:t>
            </w:r>
            <w:r>
              <w:rPr>
                <w:rFonts w:eastAsia="Arial"/>
                <w:b/>
                <w:bCs/>
                <w:sz w:val="10"/>
                <w:szCs w:val="10"/>
                <w:lang w:val="fr-FR"/>
              </w:rPr>
              <w:t>SP et de médicaments contenant des sulfamides.</w:t>
            </w:r>
          </w:p>
        </w:tc>
      </w:tr>
      <w:tr w:rsidR="006D2513" w14:paraId="4721E5CF" w14:textId="77777777">
        <w:tc>
          <w:tcPr>
            <w:tcW w:w="2515" w:type="dxa"/>
          </w:tcPr>
          <w:p w14:paraId="4721E5C4" w14:textId="77777777" w:rsidR="006D2513" w:rsidRDefault="00F50823" w:rsidP="0004598F">
            <w:pPr>
              <w:pStyle w:val="ListParagraph"/>
              <w:numPr>
                <w:ilvl w:val="0"/>
                <w:numId w:val="8"/>
              </w:numPr>
              <w:spacing w:line="360" w:lineRule="auto"/>
              <w:ind w:left="157" w:hanging="180"/>
              <w:rPr>
                <w:sz w:val="10"/>
                <w:szCs w:val="10"/>
                <w:lang w:val="fr-FR"/>
              </w:rPr>
            </w:pPr>
            <w:r>
              <w:rPr>
                <w:rFonts w:eastAsia="Arial"/>
                <w:sz w:val="10"/>
                <w:szCs w:val="10"/>
                <w:lang w:val="fr-FR"/>
              </w:rPr>
              <w:t>Jaunissement de la sclère (blanc des yeux).</w:t>
            </w:r>
          </w:p>
          <w:p w14:paraId="4721E5C5" w14:textId="77777777" w:rsidR="006D2513" w:rsidRDefault="00F50823" w:rsidP="0004598F">
            <w:pPr>
              <w:pStyle w:val="ListParagraph"/>
              <w:numPr>
                <w:ilvl w:val="0"/>
                <w:numId w:val="8"/>
              </w:numPr>
              <w:spacing w:line="360" w:lineRule="auto"/>
              <w:ind w:left="157" w:hanging="180"/>
              <w:rPr>
                <w:sz w:val="10"/>
                <w:szCs w:val="10"/>
              </w:rPr>
            </w:pPr>
            <w:r>
              <w:rPr>
                <w:rFonts w:eastAsia="Arial"/>
                <w:sz w:val="10"/>
                <w:szCs w:val="10"/>
                <w:lang w:val="fr-FR"/>
              </w:rPr>
              <w:t>Urine de couleur foncée</w:t>
            </w:r>
          </w:p>
          <w:p w14:paraId="4721E5C6" w14:textId="77777777" w:rsidR="006D2513" w:rsidRPr="0004598F" w:rsidRDefault="00F50823" w:rsidP="0004598F">
            <w:pPr>
              <w:pStyle w:val="ListParagraph"/>
              <w:numPr>
                <w:ilvl w:val="0"/>
                <w:numId w:val="8"/>
              </w:numPr>
              <w:spacing w:line="360" w:lineRule="auto"/>
              <w:ind w:left="157" w:hanging="180"/>
              <w:rPr>
                <w:sz w:val="10"/>
                <w:szCs w:val="10"/>
                <w:lang w:val="fr-FR"/>
              </w:rPr>
            </w:pPr>
            <w:r>
              <w:rPr>
                <w:rFonts w:eastAsia="Arial"/>
                <w:sz w:val="10"/>
                <w:szCs w:val="10"/>
                <w:lang w:val="fr-FR"/>
              </w:rPr>
              <w:t>Perte d’appétit, nausées, vomissements ou douleurs abdominales.</w:t>
            </w:r>
          </w:p>
          <w:p w14:paraId="4721E5C7" w14:textId="77777777" w:rsidR="006D2513" w:rsidRDefault="00F50823" w:rsidP="0004598F">
            <w:pPr>
              <w:pStyle w:val="ListParagraph"/>
              <w:numPr>
                <w:ilvl w:val="0"/>
                <w:numId w:val="8"/>
              </w:numPr>
              <w:spacing w:line="360" w:lineRule="auto"/>
              <w:ind w:left="157" w:hanging="180"/>
              <w:rPr>
                <w:sz w:val="10"/>
                <w:szCs w:val="10"/>
              </w:rPr>
            </w:pPr>
            <w:r>
              <w:rPr>
                <w:rFonts w:eastAsia="Arial"/>
                <w:sz w:val="10"/>
                <w:szCs w:val="10"/>
                <w:lang w:val="fr-FR"/>
              </w:rPr>
              <w:t>Fatigue ou faiblesse extrême.</w:t>
            </w:r>
          </w:p>
        </w:tc>
        <w:tc>
          <w:tcPr>
            <w:tcW w:w="958" w:type="dxa"/>
            <w:tcBorders>
              <w:right w:val="nil"/>
            </w:tcBorders>
          </w:tcPr>
          <w:p w14:paraId="4721E5C8" w14:textId="77777777" w:rsidR="006D2513" w:rsidRDefault="00F50823">
            <w:pPr>
              <w:spacing w:line="276" w:lineRule="auto"/>
              <w:rPr>
                <w:b/>
                <w:bCs/>
                <w:sz w:val="10"/>
                <w:szCs w:val="10"/>
              </w:rPr>
            </w:pPr>
            <w:r>
              <w:rPr>
                <w:rFonts w:eastAsia="Arial"/>
                <w:b/>
                <w:bCs/>
                <w:sz w:val="10"/>
                <w:szCs w:val="10"/>
                <w:lang w:val="fr-FR"/>
              </w:rPr>
              <w:t>Hépatotoxicité</w:t>
            </w:r>
          </w:p>
          <w:p w14:paraId="4721E5C9" w14:textId="77777777" w:rsidR="006D2513" w:rsidRDefault="00F50823">
            <w:pPr>
              <w:spacing w:line="276" w:lineRule="auto"/>
              <w:rPr>
                <w:sz w:val="10"/>
                <w:szCs w:val="10"/>
              </w:rPr>
            </w:pPr>
            <w:r>
              <w:rPr>
                <w:rFonts w:eastAsia="Arial"/>
                <w:b/>
                <w:bCs/>
                <w:sz w:val="10"/>
                <w:szCs w:val="10"/>
                <w:lang w:val="fr-FR"/>
              </w:rPr>
              <w:t>(</w:t>
            </w:r>
            <w:proofErr w:type="gramStart"/>
            <w:r>
              <w:rPr>
                <w:rFonts w:eastAsia="Arial"/>
                <w:b/>
                <w:bCs/>
                <w:sz w:val="10"/>
                <w:szCs w:val="10"/>
                <w:lang w:val="fr-FR"/>
              </w:rPr>
              <w:t>ictère</w:t>
            </w:r>
            <w:proofErr w:type="gramEnd"/>
            <w:r>
              <w:rPr>
                <w:rFonts w:eastAsia="Arial"/>
                <w:b/>
                <w:bCs/>
                <w:sz w:val="10"/>
                <w:szCs w:val="10"/>
                <w:lang w:val="fr-FR"/>
              </w:rPr>
              <w:t>)</w:t>
            </w:r>
          </w:p>
        </w:tc>
        <w:tc>
          <w:tcPr>
            <w:tcW w:w="958" w:type="dxa"/>
            <w:tcBorders>
              <w:left w:val="nil"/>
            </w:tcBorders>
          </w:tcPr>
          <w:p w14:paraId="4721E5CA" w14:textId="77777777" w:rsidR="006D2513" w:rsidRDefault="00F50823">
            <w:pPr>
              <w:spacing w:line="276" w:lineRule="auto"/>
              <w:jc w:val="right"/>
              <w:rPr>
                <w:sz w:val="10"/>
                <w:szCs w:val="10"/>
              </w:rPr>
            </w:pPr>
            <w:r>
              <w:rPr>
                <w:noProof/>
                <w:lang w:val="en-US" w:eastAsia="zh-TW"/>
              </w:rPr>
              <w:drawing>
                <wp:inline distT="0" distB="0" distL="0" distR="0" wp14:anchorId="4721E68A" wp14:editId="4721E68B">
                  <wp:extent cx="457200" cy="2189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4"/>
                          <a:stretch>
                            <a:fillRect/>
                          </a:stretch>
                        </pic:blipFill>
                        <pic:spPr>
                          <a:xfrm>
                            <a:off x="0" y="0"/>
                            <a:ext cx="457200" cy="218995"/>
                          </a:xfrm>
                          <a:prstGeom prst="rect">
                            <a:avLst/>
                          </a:prstGeom>
                        </pic:spPr>
                      </pic:pic>
                    </a:graphicData>
                  </a:graphic>
                </wp:inline>
              </w:drawing>
            </w:r>
          </w:p>
        </w:tc>
        <w:tc>
          <w:tcPr>
            <w:tcW w:w="2790" w:type="dxa"/>
          </w:tcPr>
          <w:p w14:paraId="4721E5CB" w14:textId="77777777" w:rsidR="006D2513" w:rsidRPr="0004598F" w:rsidRDefault="00F50823" w:rsidP="0004598F">
            <w:pPr>
              <w:pStyle w:val="ListParagraph"/>
              <w:numPr>
                <w:ilvl w:val="0"/>
                <w:numId w:val="8"/>
              </w:numPr>
              <w:spacing w:line="360" w:lineRule="auto"/>
              <w:ind w:left="157" w:hanging="180"/>
              <w:rPr>
                <w:b/>
                <w:bCs/>
                <w:sz w:val="10"/>
                <w:szCs w:val="10"/>
                <w:lang w:val="fr-FR"/>
              </w:rPr>
            </w:pPr>
            <w:r>
              <w:rPr>
                <w:rFonts w:eastAsia="Arial"/>
                <w:b/>
                <w:bCs/>
                <w:sz w:val="10"/>
                <w:szCs w:val="10"/>
                <w:lang w:val="fr-FR"/>
              </w:rPr>
              <w:t>Prévenir et orienter</w:t>
            </w:r>
            <w:r>
              <w:rPr>
                <w:rFonts w:eastAsia="Arial"/>
                <w:b/>
                <w:bCs/>
                <w:sz w:val="10"/>
                <w:szCs w:val="10"/>
                <w:lang w:val="fr-FR"/>
              </w:rPr>
              <w:t xml:space="preserve"> vers l’hôpital.</w:t>
            </w:r>
          </w:p>
          <w:p w14:paraId="4721E5CC" w14:textId="77777777" w:rsidR="006D2513" w:rsidRPr="0004598F" w:rsidRDefault="00F50823" w:rsidP="0004598F">
            <w:pPr>
              <w:pStyle w:val="ListParagraph"/>
              <w:numPr>
                <w:ilvl w:val="0"/>
                <w:numId w:val="8"/>
              </w:numPr>
              <w:spacing w:line="360" w:lineRule="auto"/>
              <w:ind w:left="157" w:hanging="180"/>
              <w:rPr>
                <w:sz w:val="10"/>
                <w:szCs w:val="10"/>
                <w:lang w:val="fr-FR"/>
              </w:rPr>
            </w:pPr>
            <w:r>
              <w:rPr>
                <w:rFonts w:eastAsia="Arial"/>
                <w:sz w:val="10"/>
                <w:szCs w:val="10"/>
                <w:lang w:val="fr-FR"/>
              </w:rPr>
              <w:t>Si possible, confirmer la fonction hépatique par des analyses biologiques.</w:t>
            </w:r>
          </w:p>
          <w:p w14:paraId="4721E5CD" w14:textId="77777777" w:rsidR="006D2513" w:rsidRPr="0004598F" w:rsidRDefault="00F50823" w:rsidP="0004598F">
            <w:pPr>
              <w:pStyle w:val="ListParagraph"/>
              <w:numPr>
                <w:ilvl w:val="0"/>
                <w:numId w:val="8"/>
              </w:numPr>
              <w:spacing w:line="360" w:lineRule="auto"/>
              <w:ind w:left="157" w:hanging="180"/>
              <w:rPr>
                <w:sz w:val="10"/>
                <w:szCs w:val="10"/>
                <w:lang w:val="fr-FR"/>
              </w:rPr>
            </w:pPr>
            <w:r>
              <w:rPr>
                <w:rFonts w:eastAsia="Arial"/>
                <w:sz w:val="10"/>
                <w:szCs w:val="10"/>
                <w:lang w:val="fr-FR"/>
              </w:rPr>
              <w:t xml:space="preserve">Écrire </w:t>
            </w:r>
            <w:r>
              <w:rPr>
                <w:rFonts w:eastAsia="Arial"/>
                <w:b/>
                <w:bCs/>
                <w:color w:val="C00000"/>
                <w:sz w:val="10"/>
                <w:szCs w:val="10"/>
                <w:lang w:val="fr-FR"/>
              </w:rPr>
              <w:t>« Allergie, inéligible au CPS »</w:t>
            </w:r>
            <w:r>
              <w:rPr>
                <w:rFonts w:eastAsia="Arial"/>
                <w:color w:val="C00000"/>
                <w:sz w:val="10"/>
                <w:szCs w:val="10"/>
                <w:lang w:val="fr-FR"/>
              </w:rPr>
              <w:t xml:space="preserve"> </w:t>
            </w:r>
            <w:r>
              <w:rPr>
                <w:rFonts w:eastAsia="Arial"/>
                <w:sz w:val="10"/>
                <w:szCs w:val="10"/>
                <w:lang w:val="fr-FR"/>
              </w:rPr>
              <w:t>sur le Registre du CPS et la fiche d’enregistrement de l’enfant.</w:t>
            </w:r>
          </w:p>
          <w:p w14:paraId="4721E5CE" w14:textId="484AC3CB" w:rsidR="006D2513" w:rsidRDefault="00F50823" w:rsidP="0004598F">
            <w:pPr>
              <w:pStyle w:val="ListParagraph"/>
              <w:numPr>
                <w:ilvl w:val="0"/>
                <w:numId w:val="8"/>
              </w:numPr>
              <w:spacing w:line="360" w:lineRule="auto"/>
              <w:ind w:left="157" w:hanging="180"/>
              <w:rPr>
                <w:b/>
                <w:bCs/>
                <w:sz w:val="10"/>
                <w:szCs w:val="10"/>
              </w:rPr>
            </w:pPr>
            <w:r>
              <w:rPr>
                <w:rFonts w:eastAsia="Arial"/>
                <w:b/>
                <w:bCs/>
                <w:sz w:val="10"/>
                <w:szCs w:val="10"/>
                <w:lang w:val="fr-FR"/>
              </w:rPr>
              <w:t>Évite</w:t>
            </w:r>
            <w:r>
              <w:rPr>
                <w:rFonts w:eastAsia="Arial"/>
                <w:b/>
                <w:bCs/>
                <w:sz w:val="10"/>
                <w:szCs w:val="10"/>
                <w:lang w:val="fr-FR"/>
              </w:rPr>
              <w:t>r</w:t>
            </w:r>
            <w:r>
              <w:rPr>
                <w:rFonts w:eastAsia="Arial"/>
                <w:b/>
                <w:bCs/>
                <w:sz w:val="10"/>
                <w:szCs w:val="10"/>
                <w:lang w:val="fr-FR"/>
              </w:rPr>
              <w:t xml:space="preserve"> l’AQ à l’avenir.</w:t>
            </w:r>
          </w:p>
        </w:tc>
      </w:tr>
      <w:tr w:rsidR="006D2513" w14:paraId="4721E5D7" w14:textId="77777777">
        <w:tc>
          <w:tcPr>
            <w:tcW w:w="2515" w:type="dxa"/>
          </w:tcPr>
          <w:p w14:paraId="4721E5D0" w14:textId="77777777" w:rsidR="006D2513" w:rsidRPr="0004598F" w:rsidRDefault="00F50823">
            <w:pPr>
              <w:pStyle w:val="ListParagraph"/>
              <w:numPr>
                <w:ilvl w:val="0"/>
                <w:numId w:val="8"/>
              </w:numPr>
              <w:spacing w:line="276" w:lineRule="auto"/>
              <w:ind w:left="157" w:hanging="180"/>
              <w:rPr>
                <w:sz w:val="10"/>
                <w:szCs w:val="10"/>
                <w:lang w:val="fr-FR"/>
              </w:rPr>
            </w:pPr>
            <w:r>
              <w:rPr>
                <w:rFonts w:eastAsia="Arial"/>
                <w:sz w:val="10"/>
                <w:szCs w:val="10"/>
                <w:lang w:val="fr-FR"/>
              </w:rPr>
              <w:t xml:space="preserve">Mouvements musculaires </w:t>
            </w:r>
            <w:r>
              <w:rPr>
                <w:rFonts w:eastAsia="Arial"/>
                <w:sz w:val="10"/>
                <w:szCs w:val="10"/>
                <w:lang w:val="fr-FR"/>
              </w:rPr>
              <w:t>involontaires au niveau du visage et du cou, par ex. claquement des lèvres, mouvements de la langue, clignement des yeux, spasmes de la tête ou des doigts.</w:t>
            </w:r>
          </w:p>
          <w:p w14:paraId="4721E5D1" w14:textId="77777777" w:rsidR="006D2513" w:rsidRPr="0004598F" w:rsidRDefault="00F50823">
            <w:pPr>
              <w:pStyle w:val="ListParagraph"/>
              <w:numPr>
                <w:ilvl w:val="0"/>
                <w:numId w:val="8"/>
              </w:numPr>
              <w:spacing w:line="276" w:lineRule="auto"/>
              <w:ind w:left="157" w:hanging="180"/>
              <w:rPr>
                <w:sz w:val="10"/>
                <w:szCs w:val="10"/>
                <w:lang w:val="fr-FR"/>
              </w:rPr>
            </w:pPr>
            <w:r>
              <w:rPr>
                <w:rFonts w:eastAsia="Arial"/>
                <w:sz w:val="10"/>
                <w:szCs w:val="10"/>
                <w:lang w:val="fr-FR"/>
              </w:rPr>
              <w:t>Agitation et difficultés à bouger les bras et les jambes.</w:t>
            </w:r>
          </w:p>
        </w:tc>
        <w:tc>
          <w:tcPr>
            <w:tcW w:w="1916" w:type="dxa"/>
            <w:gridSpan w:val="2"/>
          </w:tcPr>
          <w:p w14:paraId="4721E5D2" w14:textId="77777777" w:rsidR="006D2513" w:rsidRPr="0004598F" w:rsidRDefault="00F50823">
            <w:pPr>
              <w:spacing w:line="276" w:lineRule="auto"/>
              <w:rPr>
                <w:b/>
                <w:bCs/>
                <w:sz w:val="10"/>
                <w:szCs w:val="10"/>
                <w:lang w:val="fr-FR"/>
              </w:rPr>
            </w:pPr>
            <w:r>
              <w:rPr>
                <w:rFonts w:eastAsia="Arial"/>
                <w:b/>
                <w:bCs/>
                <w:sz w:val="10"/>
                <w:szCs w:val="10"/>
                <w:lang w:val="fr-FR"/>
              </w:rPr>
              <w:t>Syndrome extra-pyramidal</w:t>
            </w:r>
          </w:p>
          <w:p w14:paraId="4721E5D3" w14:textId="77777777" w:rsidR="006D2513" w:rsidRPr="0004598F" w:rsidRDefault="00F50823">
            <w:pPr>
              <w:spacing w:line="276" w:lineRule="auto"/>
              <w:rPr>
                <w:sz w:val="10"/>
                <w:szCs w:val="10"/>
                <w:lang w:val="fr-FR"/>
              </w:rPr>
            </w:pPr>
            <w:r>
              <w:rPr>
                <w:rFonts w:eastAsia="Arial"/>
                <w:b/>
                <w:bCs/>
                <w:sz w:val="10"/>
                <w:szCs w:val="10"/>
                <w:lang w:val="fr-FR"/>
              </w:rPr>
              <w:t>(</w:t>
            </w:r>
            <w:proofErr w:type="gramStart"/>
            <w:r>
              <w:rPr>
                <w:rFonts w:eastAsia="Arial"/>
                <w:b/>
                <w:bCs/>
                <w:sz w:val="10"/>
                <w:szCs w:val="10"/>
                <w:lang w:val="fr-FR"/>
              </w:rPr>
              <w:t>trouble</w:t>
            </w:r>
            <w:proofErr w:type="gramEnd"/>
            <w:r>
              <w:rPr>
                <w:rFonts w:eastAsia="Arial"/>
                <w:b/>
                <w:bCs/>
                <w:sz w:val="10"/>
                <w:szCs w:val="10"/>
                <w:lang w:val="fr-FR"/>
              </w:rPr>
              <w:t xml:space="preserve"> neurolog</w:t>
            </w:r>
            <w:r>
              <w:rPr>
                <w:rFonts w:eastAsia="Arial"/>
                <w:b/>
                <w:bCs/>
                <w:sz w:val="10"/>
                <w:szCs w:val="10"/>
                <w:lang w:val="fr-FR"/>
              </w:rPr>
              <w:t>ique)</w:t>
            </w:r>
          </w:p>
        </w:tc>
        <w:tc>
          <w:tcPr>
            <w:tcW w:w="2790" w:type="dxa"/>
          </w:tcPr>
          <w:p w14:paraId="4721E5D4" w14:textId="77777777" w:rsidR="006D2513" w:rsidRPr="0004598F" w:rsidRDefault="00F50823" w:rsidP="0004598F">
            <w:pPr>
              <w:pStyle w:val="ListParagraph"/>
              <w:numPr>
                <w:ilvl w:val="0"/>
                <w:numId w:val="8"/>
              </w:numPr>
              <w:spacing w:line="360" w:lineRule="auto"/>
              <w:ind w:left="157" w:hanging="180"/>
              <w:rPr>
                <w:b/>
                <w:bCs/>
                <w:sz w:val="10"/>
                <w:szCs w:val="10"/>
                <w:lang w:val="fr-FR"/>
              </w:rPr>
            </w:pPr>
            <w:r>
              <w:rPr>
                <w:rFonts w:eastAsia="Arial"/>
                <w:b/>
                <w:bCs/>
                <w:sz w:val="10"/>
                <w:szCs w:val="10"/>
                <w:lang w:val="fr-FR"/>
              </w:rPr>
              <w:t>Prévenir et orienter vers l’hôpital.</w:t>
            </w:r>
          </w:p>
          <w:p w14:paraId="4721E5D5" w14:textId="77777777" w:rsidR="006D2513" w:rsidRPr="0004598F" w:rsidRDefault="00F50823" w:rsidP="0004598F">
            <w:pPr>
              <w:pStyle w:val="ListParagraph"/>
              <w:numPr>
                <w:ilvl w:val="0"/>
                <w:numId w:val="8"/>
              </w:numPr>
              <w:spacing w:line="360" w:lineRule="auto"/>
              <w:ind w:left="157" w:hanging="180"/>
              <w:rPr>
                <w:sz w:val="10"/>
                <w:szCs w:val="10"/>
                <w:lang w:val="fr-FR"/>
              </w:rPr>
            </w:pPr>
            <w:r>
              <w:rPr>
                <w:rFonts w:eastAsia="Arial"/>
                <w:sz w:val="10"/>
                <w:szCs w:val="10"/>
                <w:lang w:val="fr-FR"/>
              </w:rPr>
              <w:t xml:space="preserve">Écrire </w:t>
            </w:r>
            <w:r>
              <w:rPr>
                <w:rFonts w:eastAsia="Arial"/>
                <w:b/>
                <w:bCs/>
                <w:color w:val="C00000"/>
                <w:sz w:val="10"/>
                <w:szCs w:val="10"/>
                <w:lang w:val="fr-FR"/>
              </w:rPr>
              <w:t>« Allergie, inéligible au CPS »</w:t>
            </w:r>
            <w:r>
              <w:rPr>
                <w:rFonts w:eastAsia="Arial"/>
                <w:color w:val="C00000"/>
                <w:sz w:val="10"/>
                <w:szCs w:val="10"/>
                <w:lang w:val="fr-FR"/>
              </w:rPr>
              <w:t xml:space="preserve"> </w:t>
            </w:r>
            <w:r>
              <w:rPr>
                <w:rFonts w:eastAsia="Arial"/>
                <w:sz w:val="10"/>
                <w:szCs w:val="10"/>
                <w:lang w:val="fr-FR"/>
              </w:rPr>
              <w:t>sur le Registre du CPS et la fiche d’enregistrement de l’enfant.</w:t>
            </w:r>
          </w:p>
          <w:p w14:paraId="4721E5D6" w14:textId="774624D3" w:rsidR="006D2513" w:rsidRDefault="00F50823" w:rsidP="0004598F">
            <w:pPr>
              <w:pStyle w:val="ListParagraph"/>
              <w:numPr>
                <w:ilvl w:val="0"/>
                <w:numId w:val="8"/>
              </w:numPr>
              <w:spacing w:line="360" w:lineRule="auto"/>
              <w:ind w:left="157" w:hanging="180"/>
              <w:rPr>
                <w:sz w:val="10"/>
                <w:szCs w:val="10"/>
              </w:rPr>
            </w:pPr>
            <w:r>
              <w:rPr>
                <w:rFonts w:eastAsia="Arial"/>
                <w:b/>
                <w:bCs/>
                <w:sz w:val="10"/>
                <w:szCs w:val="10"/>
                <w:lang w:val="fr-FR"/>
              </w:rPr>
              <w:t>Évite</w:t>
            </w:r>
            <w:r>
              <w:rPr>
                <w:rFonts w:eastAsia="Arial"/>
                <w:b/>
                <w:bCs/>
                <w:sz w:val="10"/>
                <w:szCs w:val="10"/>
                <w:lang w:val="fr-FR"/>
              </w:rPr>
              <w:t>r</w:t>
            </w:r>
            <w:r>
              <w:rPr>
                <w:rFonts w:eastAsia="Arial"/>
                <w:b/>
                <w:bCs/>
                <w:sz w:val="10"/>
                <w:szCs w:val="10"/>
                <w:lang w:val="fr-FR"/>
              </w:rPr>
              <w:t xml:space="preserve"> l’AQ à l’avenir.</w:t>
            </w:r>
          </w:p>
        </w:tc>
      </w:tr>
      <w:tr w:rsidR="006D2513" w14:paraId="4721E5DE" w14:textId="77777777">
        <w:tc>
          <w:tcPr>
            <w:tcW w:w="2515" w:type="dxa"/>
          </w:tcPr>
          <w:p w14:paraId="4721E5D8" w14:textId="77777777" w:rsidR="006D2513" w:rsidRPr="0004598F" w:rsidRDefault="00F50823">
            <w:pPr>
              <w:pStyle w:val="ListParagraph"/>
              <w:numPr>
                <w:ilvl w:val="0"/>
                <w:numId w:val="8"/>
              </w:numPr>
              <w:spacing w:line="276" w:lineRule="auto"/>
              <w:ind w:left="157" w:hanging="180"/>
              <w:rPr>
                <w:sz w:val="10"/>
                <w:szCs w:val="10"/>
                <w:lang w:val="fr-FR"/>
              </w:rPr>
            </w:pPr>
            <w:r>
              <w:rPr>
                <w:rFonts w:eastAsia="Arial"/>
                <w:sz w:val="10"/>
                <w:szCs w:val="10"/>
                <w:lang w:val="fr-FR"/>
              </w:rPr>
              <w:t xml:space="preserve">Des vomissements </w:t>
            </w:r>
            <w:r>
              <w:rPr>
                <w:rFonts w:eastAsia="Arial"/>
                <w:sz w:val="10"/>
                <w:szCs w:val="10"/>
                <w:u w:val="single"/>
                <w:lang w:val="fr-FR"/>
              </w:rPr>
              <w:t>répétés</w:t>
            </w:r>
            <w:r>
              <w:rPr>
                <w:rFonts w:eastAsia="Arial"/>
                <w:sz w:val="10"/>
                <w:szCs w:val="10"/>
                <w:lang w:val="fr-FR"/>
              </w:rPr>
              <w:t xml:space="preserve"> qui commencent </w:t>
            </w:r>
            <w:r>
              <w:rPr>
                <w:rFonts w:eastAsia="Arial"/>
                <w:sz w:val="10"/>
                <w:szCs w:val="10"/>
                <w:u w:val="single"/>
                <w:lang w:val="fr-FR"/>
              </w:rPr>
              <w:t>plusieurs heures</w:t>
            </w:r>
            <w:r>
              <w:rPr>
                <w:rFonts w:eastAsia="Arial"/>
                <w:sz w:val="10"/>
                <w:szCs w:val="10"/>
                <w:lang w:val="fr-FR"/>
              </w:rPr>
              <w:t xml:space="preserve"> après la prise du médicament.</w:t>
            </w:r>
          </w:p>
          <w:p w14:paraId="4721E5D9" w14:textId="77777777" w:rsidR="006D2513" w:rsidRPr="0004598F" w:rsidRDefault="00F50823">
            <w:pPr>
              <w:pStyle w:val="ListParagraph"/>
              <w:numPr>
                <w:ilvl w:val="0"/>
                <w:numId w:val="8"/>
              </w:numPr>
              <w:spacing w:line="276" w:lineRule="auto"/>
              <w:ind w:left="157" w:hanging="180"/>
              <w:rPr>
                <w:sz w:val="10"/>
                <w:szCs w:val="10"/>
                <w:lang w:val="fr-FR"/>
              </w:rPr>
            </w:pPr>
            <w:r>
              <w:rPr>
                <w:rFonts w:eastAsia="Arial"/>
                <w:sz w:val="10"/>
                <w:szCs w:val="10"/>
                <w:lang w:val="fr-FR"/>
              </w:rPr>
              <w:t>Dans les cas graves, le phénomène peut persister plusieurs jours, avec plusieurs vomissements par jour.</w:t>
            </w:r>
          </w:p>
        </w:tc>
        <w:tc>
          <w:tcPr>
            <w:tcW w:w="958" w:type="dxa"/>
            <w:tcBorders>
              <w:right w:val="nil"/>
            </w:tcBorders>
          </w:tcPr>
          <w:p w14:paraId="4721E5DA" w14:textId="77777777" w:rsidR="006D2513" w:rsidRDefault="00F50823">
            <w:pPr>
              <w:spacing w:line="276" w:lineRule="auto"/>
              <w:rPr>
                <w:b/>
                <w:bCs/>
                <w:sz w:val="10"/>
                <w:szCs w:val="10"/>
              </w:rPr>
            </w:pPr>
            <w:r>
              <w:rPr>
                <w:rFonts w:eastAsia="Arial"/>
                <w:b/>
                <w:bCs/>
                <w:sz w:val="10"/>
                <w:szCs w:val="10"/>
                <w:lang w:val="fr-FR"/>
              </w:rPr>
              <w:t xml:space="preserve">Vomissements répétés </w:t>
            </w:r>
          </w:p>
        </w:tc>
        <w:tc>
          <w:tcPr>
            <w:tcW w:w="958" w:type="dxa"/>
            <w:tcBorders>
              <w:left w:val="nil"/>
            </w:tcBorders>
          </w:tcPr>
          <w:p w14:paraId="4721E5DB" w14:textId="77777777" w:rsidR="006D2513" w:rsidRDefault="00F50823">
            <w:pPr>
              <w:spacing w:line="276" w:lineRule="auto"/>
              <w:jc w:val="right"/>
              <w:rPr>
                <w:sz w:val="10"/>
                <w:szCs w:val="10"/>
              </w:rPr>
            </w:pPr>
            <w:r>
              <w:rPr>
                <w:noProof/>
                <w:lang w:val="en-US" w:eastAsia="zh-TW"/>
              </w:rPr>
              <w:drawing>
                <wp:inline distT="0" distB="0" distL="0" distR="0" wp14:anchorId="4721E68C" wp14:editId="4721E68D">
                  <wp:extent cx="320040" cy="461234"/>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5"/>
                          <a:stretch>
                            <a:fillRect/>
                          </a:stretch>
                        </pic:blipFill>
                        <pic:spPr>
                          <a:xfrm>
                            <a:off x="0" y="0"/>
                            <a:ext cx="320040" cy="461234"/>
                          </a:xfrm>
                          <a:prstGeom prst="rect">
                            <a:avLst/>
                          </a:prstGeom>
                        </pic:spPr>
                      </pic:pic>
                    </a:graphicData>
                  </a:graphic>
                </wp:inline>
              </w:drawing>
            </w:r>
          </w:p>
        </w:tc>
        <w:tc>
          <w:tcPr>
            <w:tcW w:w="2790" w:type="dxa"/>
          </w:tcPr>
          <w:p w14:paraId="4721E5DC" w14:textId="77777777" w:rsidR="006D2513" w:rsidRPr="0004598F" w:rsidRDefault="00F50823" w:rsidP="0004598F">
            <w:pPr>
              <w:pStyle w:val="ListParagraph"/>
              <w:numPr>
                <w:ilvl w:val="0"/>
                <w:numId w:val="8"/>
              </w:numPr>
              <w:spacing w:line="360" w:lineRule="auto"/>
              <w:ind w:left="157" w:hanging="180"/>
              <w:rPr>
                <w:sz w:val="10"/>
                <w:szCs w:val="10"/>
                <w:lang w:val="fr-FR"/>
              </w:rPr>
            </w:pPr>
            <w:r>
              <w:rPr>
                <w:rFonts w:eastAsia="Arial"/>
                <w:sz w:val="10"/>
                <w:szCs w:val="10"/>
                <w:lang w:val="fr-FR"/>
              </w:rPr>
              <w:t>Éligible au CPS au cycle suivant.</w:t>
            </w:r>
          </w:p>
          <w:p w14:paraId="4721E5DD" w14:textId="58FFA9F0" w:rsidR="006D2513" w:rsidRPr="0004598F" w:rsidRDefault="00F50823" w:rsidP="0004598F">
            <w:pPr>
              <w:pStyle w:val="ListParagraph"/>
              <w:numPr>
                <w:ilvl w:val="0"/>
                <w:numId w:val="8"/>
              </w:numPr>
              <w:spacing w:line="360" w:lineRule="auto"/>
              <w:ind w:left="157" w:hanging="180"/>
              <w:rPr>
                <w:sz w:val="10"/>
                <w:szCs w:val="10"/>
                <w:lang w:val="fr-FR"/>
              </w:rPr>
            </w:pPr>
            <w:r>
              <w:rPr>
                <w:rFonts w:eastAsia="Arial"/>
                <w:sz w:val="10"/>
                <w:szCs w:val="10"/>
                <w:lang w:val="fr-FR"/>
              </w:rPr>
              <w:t>Conseille</w:t>
            </w:r>
            <w:r>
              <w:rPr>
                <w:rFonts w:eastAsia="Arial"/>
                <w:sz w:val="10"/>
                <w:szCs w:val="10"/>
                <w:lang w:val="fr-FR"/>
              </w:rPr>
              <w:t>r</w:t>
            </w:r>
            <w:r>
              <w:rPr>
                <w:rFonts w:eastAsia="Arial"/>
                <w:sz w:val="10"/>
                <w:szCs w:val="10"/>
                <w:lang w:val="fr-FR"/>
              </w:rPr>
              <w:t xml:space="preserve"> à l’aidant d’amener l’enfant à l’établissement de santé si les symptômes réapparaissent.</w:t>
            </w:r>
          </w:p>
        </w:tc>
      </w:tr>
      <w:tr w:rsidR="006D2513" w14:paraId="4721E5E9" w14:textId="77777777">
        <w:tc>
          <w:tcPr>
            <w:tcW w:w="2515" w:type="dxa"/>
          </w:tcPr>
          <w:p w14:paraId="4721E5DF" w14:textId="77777777" w:rsidR="006D2513" w:rsidRDefault="00F50823" w:rsidP="0004598F">
            <w:pPr>
              <w:pStyle w:val="ListParagraph"/>
              <w:numPr>
                <w:ilvl w:val="0"/>
                <w:numId w:val="8"/>
              </w:numPr>
              <w:spacing w:line="360" w:lineRule="auto"/>
              <w:ind w:left="157" w:hanging="180"/>
              <w:rPr>
                <w:sz w:val="10"/>
                <w:szCs w:val="10"/>
              </w:rPr>
            </w:pPr>
            <w:r>
              <w:rPr>
                <w:rFonts w:eastAsia="Arial"/>
                <w:sz w:val="10"/>
                <w:szCs w:val="10"/>
                <w:lang w:val="fr-FR"/>
              </w:rPr>
              <w:t>Fièvre soudaine et frissons.</w:t>
            </w:r>
          </w:p>
          <w:p w14:paraId="4721E5E0" w14:textId="77777777" w:rsidR="006D2513" w:rsidRDefault="00F50823" w:rsidP="0004598F">
            <w:pPr>
              <w:pStyle w:val="ListParagraph"/>
              <w:numPr>
                <w:ilvl w:val="0"/>
                <w:numId w:val="8"/>
              </w:numPr>
              <w:spacing w:line="360" w:lineRule="auto"/>
              <w:ind w:left="157" w:hanging="180"/>
              <w:rPr>
                <w:sz w:val="10"/>
                <w:szCs w:val="10"/>
              </w:rPr>
            </w:pPr>
            <w:r>
              <w:rPr>
                <w:rFonts w:eastAsia="Arial"/>
                <w:sz w:val="10"/>
                <w:szCs w:val="10"/>
                <w:lang w:val="fr-FR"/>
              </w:rPr>
              <w:t>Sujet(te) aux infections.</w:t>
            </w:r>
          </w:p>
          <w:p w14:paraId="4721E5E1" w14:textId="77777777" w:rsidR="006D2513" w:rsidRPr="0004598F" w:rsidRDefault="00F50823" w:rsidP="0004598F">
            <w:pPr>
              <w:pStyle w:val="ListParagraph"/>
              <w:numPr>
                <w:ilvl w:val="0"/>
                <w:numId w:val="8"/>
              </w:numPr>
              <w:spacing w:line="360" w:lineRule="auto"/>
              <w:ind w:left="157" w:hanging="180"/>
              <w:rPr>
                <w:sz w:val="10"/>
                <w:szCs w:val="10"/>
                <w:lang w:val="fr-FR"/>
              </w:rPr>
            </w:pPr>
            <w:r>
              <w:rPr>
                <w:rFonts w:eastAsia="Arial"/>
                <w:sz w:val="10"/>
                <w:szCs w:val="10"/>
                <w:lang w:val="fr-FR"/>
              </w:rPr>
              <w:t>Maux de gorge sévères (pharyngite) dans la semaine suivant l’administration de SP+AQ</w:t>
            </w:r>
          </w:p>
        </w:tc>
        <w:tc>
          <w:tcPr>
            <w:tcW w:w="1916" w:type="dxa"/>
            <w:gridSpan w:val="2"/>
          </w:tcPr>
          <w:p w14:paraId="4721E5E2" w14:textId="77777777" w:rsidR="006D2513" w:rsidRPr="0004598F" w:rsidRDefault="00F50823">
            <w:pPr>
              <w:spacing w:line="276" w:lineRule="auto"/>
              <w:rPr>
                <w:b/>
                <w:bCs/>
                <w:sz w:val="10"/>
                <w:szCs w:val="10"/>
                <w:lang w:val="fr-FR"/>
              </w:rPr>
            </w:pPr>
            <w:r>
              <w:rPr>
                <w:rFonts w:eastAsia="Arial"/>
                <w:b/>
                <w:bCs/>
                <w:sz w:val="10"/>
                <w:szCs w:val="10"/>
                <w:lang w:val="fr-FR"/>
              </w:rPr>
              <w:t>Agranulocytose</w:t>
            </w:r>
          </w:p>
          <w:p w14:paraId="4721E5E3" w14:textId="77777777" w:rsidR="006D2513" w:rsidRPr="0004598F" w:rsidRDefault="00F50823">
            <w:pPr>
              <w:spacing w:line="276" w:lineRule="auto"/>
              <w:rPr>
                <w:b/>
                <w:bCs/>
                <w:sz w:val="10"/>
                <w:szCs w:val="10"/>
                <w:lang w:val="fr-FR"/>
              </w:rPr>
            </w:pPr>
            <w:r>
              <w:rPr>
                <w:rFonts w:eastAsia="Arial"/>
                <w:b/>
                <w:bCs/>
                <w:sz w:val="10"/>
                <w:szCs w:val="10"/>
                <w:lang w:val="fr-FR"/>
              </w:rPr>
              <w:t>(Faible nu</w:t>
            </w:r>
            <w:r>
              <w:rPr>
                <w:rFonts w:eastAsia="Arial"/>
                <w:b/>
                <w:bCs/>
                <w:sz w:val="10"/>
                <w:szCs w:val="10"/>
                <w:lang w:val="fr-FR"/>
              </w:rPr>
              <w:t>mération des globules blancs (neutrophiles) &lt; 750,mm</w:t>
            </w:r>
            <w:r>
              <w:rPr>
                <w:rFonts w:eastAsia="Arial"/>
                <w:b/>
                <w:bCs/>
                <w:sz w:val="10"/>
                <w:szCs w:val="10"/>
                <w:vertAlign w:val="superscript"/>
                <w:lang w:val="fr-FR"/>
              </w:rPr>
              <w:t>3</w:t>
            </w:r>
            <w:r>
              <w:rPr>
                <w:rFonts w:eastAsia="Arial"/>
                <w:b/>
                <w:bCs/>
                <w:sz w:val="10"/>
                <w:szCs w:val="10"/>
                <w:lang w:val="fr-FR"/>
              </w:rPr>
              <w:t>)</w:t>
            </w:r>
          </w:p>
        </w:tc>
        <w:tc>
          <w:tcPr>
            <w:tcW w:w="2790" w:type="dxa"/>
          </w:tcPr>
          <w:p w14:paraId="4721E5E4" w14:textId="77777777" w:rsidR="006D2513" w:rsidRPr="0004598F" w:rsidRDefault="00F50823">
            <w:pPr>
              <w:pStyle w:val="ListParagraph"/>
              <w:numPr>
                <w:ilvl w:val="0"/>
                <w:numId w:val="8"/>
              </w:numPr>
              <w:spacing w:line="276" w:lineRule="auto"/>
              <w:ind w:left="157" w:hanging="180"/>
              <w:rPr>
                <w:b/>
                <w:bCs/>
                <w:sz w:val="10"/>
                <w:szCs w:val="10"/>
                <w:lang w:val="fr-FR"/>
              </w:rPr>
            </w:pPr>
            <w:r>
              <w:rPr>
                <w:rFonts w:eastAsia="Arial"/>
                <w:b/>
                <w:bCs/>
                <w:sz w:val="10"/>
                <w:szCs w:val="10"/>
                <w:lang w:val="fr-FR"/>
              </w:rPr>
              <w:t>Prévenir et orienter vers l’hôpital.</w:t>
            </w:r>
          </w:p>
          <w:p w14:paraId="4721E5E5" w14:textId="77777777" w:rsidR="006D2513" w:rsidRPr="0004598F" w:rsidRDefault="00F50823">
            <w:pPr>
              <w:pStyle w:val="ListParagraph"/>
              <w:numPr>
                <w:ilvl w:val="0"/>
                <w:numId w:val="8"/>
              </w:numPr>
              <w:spacing w:line="276" w:lineRule="auto"/>
              <w:ind w:left="157" w:hanging="180"/>
              <w:rPr>
                <w:sz w:val="10"/>
                <w:szCs w:val="10"/>
                <w:lang w:val="fr-FR"/>
              </w:rPr>
            </w:pPr>
            <w:r>
              <w:rPr>
                <w:rFonts w:eastAsia="Arial"/>
                <w:sz w:val="10"/>
                <w:szCs w:val="10"/>
                <w:lang w:val="fr-FR"/>
              </w:rPr>
              <w:t>Le diagnostic nécessite une numération formule sanguine.</w:t>
            </w:r>
          </w:p>
          <w:p w14:paraId="4721E5E6" w14:textId="77777777" w:rsidR="006D2513" w:rsidRDefault="00F50823">
            <w:pPr>
              <w:pStyle w:val="ListParagraph"/>
              <w:numPr>
                <w:ilvl w:val="0"/>
                <w:numId w:val="8"/>
              </w:numPr>
              <w:spacing w:line="276" w:lineRule="auto"/>
              <w:ind w:left="157" w:hanging="180"/>
              <w:rPr>
                <w:sz w:val="10"/>
                <w:szCs w:val="10"/>
              </w:rPr>
            </w:pPr>
            <w:r>
              <w:rPr>
                <w:rFonts w:eastAsia="Arial"/>
                <w:sz w:val="10"/>
                <w:szCs w:val="10"/>
                <w:lang w:val="fr-FR"/>
              </w:rPr>
              <w:t>Traiter les infections.</w:t>
            </w:r>
          </w:p>
          <w:p w14:paraId="4721E5E7" w14:textId="77777777" w:rsidR="006D2513" w:rsidRPr="0004598F" w:rsidRDefault="00F50823">
            <w:pPr>
              <w:pStyle w:val="ListParagraph"/>
              <w:numPr>
                <w:ilvl w:val="0"/>
                <w:numId w:val="8"/>
              </w:numPr>
              <w:spacing w:line="276" w:lineRule="auto"/>
              <w:ind w:left="157" w:hanging="180"/>
              <w:rPr>
                <w:sz w:val="10"/>
                <w:szCs w:val="10"/>
                <w:lang w:val="fr-FR"/>
              </w:rPr>
            </w:pPr>
            <w:r>
              <w:rPr>
                <w:rFonts w:eastAsia="Arial"/>
                <w:sz w:val="10"/>
                <w:szCs w:val="10"/>
                <w:lang w:val="fr-FR"/>
              </w:rPr>
              <w:t xml:space="preserve">Écrire </w:t>
            </w:r>
            <w:r>
              <w:rPr>
                <w:rFonts w:eastAsia="Arial"/>
                <w:b/>
                <w:bCs/>
                <w:color w:val="C00000"/>
                <w:sz w:val="10"/>
                <w:szCs w:val="10"/>
                <w:lang w:val="fr-FR"/>
              </w:rPr>
              <w:t>« Allergie, inéligible au CPS »</w:t>
            </w:r>
            <w:r>
              <w:rPr>
                <w:rFonts w:eastAsia="Arial"/>
                <w:color w:val="C00000"/>
                <w:sz w:val="10"/>
                <w:szCs w:val="10"/>
                <w:lang w:val="fr-FR"/>
              </w:rPr>
              <w:t xml:space="preserve"> </w:t>
            </w:r>
            <w:r>
              <w:rPr>
                <w:rFonts w:eastAsia="Arial"/>
                <w:sz w:val="10"/>
                <w:szCs w:val="10"/>
                <w:lang w:val="fr-FR"/>
              </w:rPr>
              <w:t xml:space="preserve">sur le Registre du CPS et la fiche </w:t>
            </w:r>
            <w:r>
              <w:rPr>
                <w:rFonts w:eastAsia="Arial"/>
                <w:sz w:val="10"/>
                <w:szCs w:val="10"/>
                <w:lang w:val="fr-FR"/>
              </w:rPr>
              <w:t>d’enregistrement de l’enfant.</w:t>
            </w:r>
          </w:p>
          <w:p w14:paraId="4721E5E8" w14:textId="63273C9E" w:rsidR="006D2513" w:rsidRDefault="00F50823">
            <w:pPr>
              <w:pStyle w:val="ListParagraph"/>
              <w:numPr>
                <w:ilvl w:val="0"/>
                <w:numId w:val="8"/>
              </w:numPr>
              <w:spacing w:line="276" w:lineRule="auto"/>
              <w:ind w:left="157" w:hanging="180"/>
              <w:rPr>
                <w:sz w:val="10"/>
                <w:szCs w:val="10"/>
              </w:rPr>
            </w:pPr>
            <w:r>
              <w:rPr>
                <w:rFonts w:eastAsia="Arial"/>
                <w:b/>
                <w:bCs/>
                <w:sz w:val="10"/>
                <w:szCs w:val="10"/>
                <w:lang w:val="fr-FR"/>
              </w:rPr>
              <w:t>Évite</w:t>
            </w:r>
            <w:r>
              <w:rPr>
                <w:rFonts w:eastAsia="Arial"/>
                <w:b/>
                <w:bCs/>
                <w:sz w:val="10"/>
                <w:szCs w:val="10"/>
                <w:lang w:val="fr-FR"/>
              </w:rPr>
              <w:t>r</w:t>
            </w:r>
            <w:r>
              <w:rPr>
                <w:rFonts w:eastAsia="Arial"/>
                <w:b/>
                <w:bCs/>
                <w:sz w:val="10"/>
                <w:szCs w:val="10"/>
                <w:lang w:val="fr-FR"/>
              </w:rPr>
              <w:t xml:space="preserve"> l’AQ à l’avenir.</w:t>
            </w:r>
          </w:p>
        </w:tc>
      </w:tr>
    </w:tbl>
    <w:p w14:paraId="4721E5EA" w14:textId="77777777" w:rsidR="006D2513" w:rsidRDefault="006D2513">
      <w:pPr>
        <w:spacing w:line="276" w:lineRule="auto"/>
      </w:pPr>
    </w:p>
    <w:p w14:paraId="4721E5EB" w14:textId="77777777" w:rsidR="006D2513" w:rsidRPr="0004598F" w:rsidRDefault="00F50823">
      <w:pPr>
        <w:pStyle w:val="BodyText"/>
        <w:kinsoku w:val="0"/>
        <w:overflowPunct w:val="0"/>
        <w:spacing w:before="138" w:line="271" w:lineRule="auto"/>
        <w:ind w:left="993" w:right="1109"/>
        <w:jc w:val="both"/>
        <w:rPr>
          <w:lang w:val="fr-FR"/>
        </w:rPr>
      </w:pPr>
      <w:r>
        <w:rPr>
          <w:rFonts w:eastAsia="Arial"/>
          <w:lang w:val="fr-FR"/>
        </w:rPr>
        <w:t xml:space="preserve">Les événements indésirables légers les plus fréquents associés à la prise d’AQ sont les vomissements (pendant plus de 2 heures), les douleurs abdominales, la fièvre, la diarrhée, les démangeaisons, les maux de tête, une faiblesse durant plus de 2 jours et </w:t>
      </w:r>
      <w:r>
        <w:rPr>
          <w:rFonts w:eastAsia="Arial"/>
          <w:lang w:val="fr-FR"/>
        </w:rPr>
        <w:t xml:space="preserve">des éruptions cutanées. Les effets indésirables légers associés à SP touchent la peau et les muqueuses. </w:t>
      </w:r>
    </w:p>
    <w:p w14:paraId="4721E5EC" w14:textId="77777777" w:rsidR="006D2513" w:rsidRPr="0004598F" w:rsidRDefault="00F50823">
      <w:pPr>
        <w:pStyle w:val="BodyText"/>
        <w:kinsoku w:val="0"/>
        <w:overflowPunct w:val="0"/>
        <w:spacing w:before="138" w:line="271" w:lineRule="auto"/>
        <w:ind w:left="993" w:right="1109"/>
        <w:jc w:val="both"/>
        <w:rPr>
          <w:lang w:val="fr-FR"/>
        </w:rPr>
      </w:pPr>
      <w:r>
        <w:rPr>
          <w:rFonts w:eastAsia="Arial"/>
          <w:w w:val="105"/>
          <w:lang w:val="fr-FR"/>
        </w:rPr>
        <w:t>Dans de rares cas, l’AQ peut provoquer un trouble neurologique (syndrome extrapyramidal), avec des lésions hépatiques (hépatotoxicité ou ictère). Les r</w:t>
      </w:r>
      <w:r>
        <w:rPr>
          <w:rFonts w:eastAsia="Arial"/>
          <w:w w:val="105"/>
          <w:lang w:val="fr-FR"/>
        </w:rPr>
        <w:t>éactions cutanées graves (toxicité cutanée, syndrome de Steven-Johnson) sont très rares, mais peuvent survenir suivant l’administration de SP. Il est possible, quoique très rare, que n’importe quel médicament provoque un choc anaphylactique, c’est-à-dire u</w:t>
      </w:r>
      <w:r>
        <w:rPr>
          <w:rFonts w:eastAsia="Arial"/>
          <w:w w:val="105"/>
          <w:lang w:val="fr-FR"/>
        </w:rPr>
        <w:t>ne réaction allergique sévère qui survient rapidement. Le syndrome de Steven-Johnson et le choc anaphylactique sont des urgences médicales qui nécessitent une hospitalisation immédiate. À tous les niveaux, y compris lors de l’orientation vers un hôpital, l</w:t>
      </w:r>
      <w:r>
        <w:rPr>
          <w:rFonts w:eastAsia="Arial"/>
          <w:w w:val="105"/>
          <w:lang w:val="fr-FR"/>
        </w:rPr>
        <w:t>es agents de santé doivent recevoir une formation de remise à niveau sur la façon de diagnostiquer et de gérer ces affections avant le début de la campagne de CPS.</w:t>
      </w:r>
    </w:p>
    <w:p w14:paraId="4721E5ED" w14:textId="77777777" w:rsidR="006D2513" w:rsidRPr="0004598F" w:rsidRDefault="00F50823">
      <w:pPr>
        <w:pStyle w:val="BodyText"/>
        <w:kinsoku w:val="0"/>
        <w:overflowPunct w:val="0"/>
        <w:spacing w:before="138" w:line="271" w:lineRule="auto"/>
        <w:ind w:left="993" w:right="1109"/>
        <w:jc w:val="both"/>
        <w:rPr>
          <w:lang w:val="fr-FR"/>
        </w:rPr>
      </w:pPr>
      <w:r>
        <w:rPr>
          <w:rFonts w:eastAsia="Arial"/>
          <w:w w:val="105"/>
          <w:lang w:val="fr-FR"/>
        </w:rPr>
        <w:t xml:space="preserve">L’agranulocytose, l’aplasie médullaire et l’hépatotoxicité sévère, voire mortelle, sont des </w:t>
      </w:r>
      <w:r>
        <w:rPr>
          <w:rFonts w:eastAsia="Arial"/>
          <w:w w:val="105"/>
          <w:lang w:val="fr-FR"/>
        </w:rPr>
        <w:t xml:space="preserve">événements indésirables graves et rares associés à l’utilisation prophylactique hebdomadaire d’AQ ; ces événements, qui ne peuvent être confirmés que par des analyses biologiques, n’ont pas été rapportés avec l’utilisation d’AQ dans le cadre du CPS. </w:t>
      </w:r>
    </w:p>
    <w:p w14:paraId="4721E5EE" w14:textId="77777777" w:rsidR="006D2513" w:rsidRPr="0004598F" w:rsidRDefault="006D2513">
      <w:pPr>
        <w:pStyle w:val="BodyText"/>
        <w:spacing w:before="138" w:line="271" w:lineRule="auto"/>
        <w:ind w:left="993" w:right="1109"/>
        <w:jc w:val="both"/>
        <w:rPr>
          <w:lang w:val="fr-FR"/>
        </w:rPr>
      </w:pPr>
    </w:p>
    <w:p w14:paraId="4721E5EF" w14:textId="77777777" w:rsidR="006D2513" w:rsidRPr="0004598F" w:rsidRDefault="00F50823">
      <w:pPr>
        <w:pStyle w:val="BodyText"/>
        <w:kinsoku w:val="0"/>
        <w:overflowPunct w:val="0"/>
        <w:spacing w:line="271" w:lineRule="auto"/>
        <w:ind w:left="963" w:right="961"/>
        <w:jc w:val="both"/>
        <w:rPr>
          <w:lang w:val="fr-FR"/>
        </w:rPr>
      </w:pPr>
      <w:r>
        <w:rPr>
          <w:rFonts w:eastAsia="Arial"/>
          <w:w w:val="105"/>
          <w:lang w:val="fr-FR"/>
        </w:rPr>
        <w:t xml:space="preserve">Les </w:t>
      </w:r>
      <w:r>
        <w:rPr>
          <w:rFonts w:eastAsia="Arial"/>
          <w:w w:val="105"/>
          <w:lang w:val="fr-FR"/>
        </w:rPr>
        <w:t xml:space="preserve">aidants doivent être sensibilisés et informés de la possibilité que ces événements indésirables surviennent et, le cas échéant, de la nécessité d’orienter l’enfant rapidement.  </w:t>
      </w:r>
    </w:p>
    <w:p w14:paraId="4721E5F0" w14:textId="77777777" w:rsidR="006D2513" w:rsidRPr="0004598F" w:rsidRDefault="006D2513">
      <w:pPr>
        <w:pStyle w:val="BodyText"/>
        <w:kinsoku w:val="0"/>
        <w:overflowPunct w:val="0"/>
        <w:spacing w:line="271" w:lineRule="auto"/>
        <w:ind w:left="963" w:right="961"/>
        <w:jc w:val="both"/>
        <w:rPr>
          <w:b/>
          <w:w w:val="110"/>
          <w:lang w:val="fr-FR"/>
        </w:rPr>
      </w:pPr>
    </w:p>
    <w:p w14:paraId="4721E5F1" w14:textId="77777777" w:rsidR="006D2513" w:rsidRPr="0004598F" w:rsidRDefault="00F50823">
      <w:pPr>
        <w:pStyle w:val="BodyText"/>
        <w:kinsoku w:val="0"/>
        <w:overflowPunct w:val="0"/>
        <w:spacing w:line="271" w:lineRule="auto"/>
        <w:ind w:left="963" w:right="1110"/>
        <w:jc w:val="both"/>
        <w:rPr>
          <w:color w:val="868786"/>
          <w:w w:val="110"/>
          <w:lang w:val="fr-FR"/>
        </w:rPr>
      </w:pPr>
      <w:r>
        <w:rPr>
          <w:rFonts w:eastAsia="Arial"/>
          <w:color w:val="868786"/>
          <w:w w:val="110"/>
          <w:lang w:val="fr-FR"/>
        </w:rPr>
        <w:t>Enregistrement et déclaration des événements indésirables</w:t>
      </w:r>
    </w:p>
    <w:p w14:paraId="4721E5F2" w14:textId="77777777" w:rsidR="006D2513" w:rsidRPr="0004598F" w:rsidRDefault="006D2513">
      <w:pPr>
        <w:pStyle w:val="BodyText"/>
        <w:kinsoku w:val="0"/>
        <w:overflowPunct w:val="0"/>
        <w:spacing w:line="271" w:lineRule="auto"/>
        <w:ind w:left="963" w:right="1110"/>
        <w:jc w:val="both"/>
        <w:rPr>
          <w:w w:val="110"/>
          <w:lang w:val="fr-FR"/>
        </w:rPr>
      </w:pPr>
    </w:p>
    <w:p w14:paraId="4721E5F3" w14:textId="77777777" w:rsidR="006D2513" w:rsidRPr="0004598F" w:rsidRDefault="00F50823">
      <w:pPr>
        <w:pStyle w:val="BodyText"/>
        <w:kinsoku w:val="0"/>
        <w:overflowPunct w:val="0"/>
        <w:spacing w:line="271" w:lineRule="auto"/>
        <w:ind w:left="963" w:right="1110"/>
        <w:jc w:val="both"/>
        <w:rPr>
          <w:lang w:val="fr-FR"/>
        </w:rPr>
      </w:pPr>
      <w:r>
        <w:rPr>
          <w:rFonts w:eastAsia="Arial"/>
          <w:w w:val="105"/>
          <w:lang w:val="fr-FR"/>
        </w:rPr>
        <w:t>Si les agents de santé communautaires identifient un événement indésirable grave, ils doivent le signaler au personnel infirmier du centre de santé, qui remplira le formulaire de signalement des événements indésirables (voir ci-dessous) et l’enverra au bur</w:t>
      </w:r>
      <w:r>
        <w:rPr>
          <w:rFonts w:eastAsia="Arial"/>
          <w:w w:val="105"/>
          <w:lang w:val="fr-FR"/>
        </w:rPr>
        <w:t xml:space="preserve">eau médical du district pour des mesures appropriées. </w:t>
      </w:r>
    </w:p>
    <w:p w14:paraId="4721E5F4" w14:textId="77777777" w:rsidR="006D2513" w:rsidRPr="0004598F" w:rsidRDefault="006D2513">
      <w:pPr>
        <w:pStyle w:val="BodyText"/>
        <w:kinsoku w:val="0"/>
        <w:overflowPunct w:val="0"/>
        <w:spacing w:line="271" w:lineRule="auto"/>
        <w:ind w:left="963" w:right="1110"/>
        <w:jc w:val="both"/>
        <w:rPr>
          <w:w w:val="105"/>
          <w:lang w:val="fr-FR"/>
        </w:rPr>
      </w:pPr>
    </w:p>
    <w:p w14:paraId="4721E5F5" w14:textId="77777777" w:rsidR="006D2513" w:rsidRPr="0004598F" w:rsidRDefault="00F50823">
      <w:pPr>
        <w:pStyle w:val="BodyText"/>
        <w:kinsoku w:val="0"/>
        <w:overflowPunct w:val="0"/>
        <w:spacing w:line="271" w:lineRule="auto"/>
        <w:ind w:left="963" w:right="1110"/>
        <w:jc w:val="both"/>
        <w:rPr>
          <w:lang w:val="fr-FR"/>
        </w:rPr>
      </w:pPr>
      <w:r>
        <w:rPr>
          <w:rFonts w:eastAsia="Arial"/>
          <w:w w:val="110"/>
          <w:lang w:val="fr-FR"/>
        </w:rPr>
        <w:t>Des conseils doivent être fournis à propos de l’identification et du signalement des événements indésirables liés au médicament afin de s’assurer que les informations minimales soient disponibles pour</w:t>
      </w:r>
      <w:r>
        <w:rPr>
          <w:rFonts w:eastAsia="Arial"/>
          <w:w w:val="110"/>
          <w:lang w:val="fr-FR"/>
        </w:rPr>
        <w:t xml:space="preserve"> l’évaluation de tout événement signalé. Ces informations peuvent inclure l’identification et les contacts de la personne émettant le rapport ; le nom, l’âge, le sexe et le poids du patient ; une brève description de l’événement, y compris la gravité, la d</w:t>
      </w:r>
      <w:r>
        <w:rPr>
          <w:rFonts w:eastAsia="Arial"/>
          <w:w w:val="110"/>
          <w:lang w:val="fr-FR"/>
        </w:rPr>
        <w:t>ate d’apparition après la prise du médicament et l’issue de l’événement, les médicaments CPS et les médicaments concomitants administrés, ce qui inclut le schéma posologique, les dates d’apparition et d’arrêt, le numéro de lot et la date d’expiration.</w:t>
      </w:r>
    </w:p>
    <w:p w14:paraId="4721E5F6" w14:textId="77777777" w:rsidR="006D2513" w:rsidRPr="0004598F" w:rsidRDefault="006D2513">
      <w:pPr>
        <w:pStyle w:val="BodyText"/>
        <w:kinsoku w:val="0"/>
        <w:overflowPunct w:val="0"/>
        <w:spacing w:before="6" w:line="271" w:lineRule="auto"/>
        <w:ind w:right="1110"/>
        <w:rPr>
          <w:sz w:val="19"/>
          <w:szCs w:val="19"/>
          <w:lang w:val="fr-FR"/>
        </w:rPr>
      </w:pPr>
    </w:p>
    <w:p w14:paraId="4721E5F7" w14:textId="77777777" w:rsidR="006D2513" w:rsidRPr="0004598F" w:rsidRDefault="00F50823">
      <w:pPr>
        <w:rPr>
          <w:lang w:val="fr-FR"/>
        </w:rPr>
      </w:pPr>
      <w:r w:rsidRPr="0004598F">
        <w:rPr>
          <w:lang w:val="fr-FR"/>
        </w:rPr>
        <w:br w:type="page"/>
      </w:r>
    </w:p>
    <w:p w14:paraId="4721E5F8" w14:textId="77777777" w:rsidR="006D2513" w:rsidRPr="0004598F" w:rsidRDefault="00F50823">
      <w:pPr>
        <w:pStyle w:val="BodyText"/>
        <w:kinsoku w:val="0"/>
        <w:overflowPunct w:val="0"/>
        <w:spacing w:before="103" w:line="271" w:lineRule="auto"/>
        <w:ind w:left="963" w:right="1110"/>
        <w:jc w:val="both"/>
        <w:rPr>
          <w:lang w:val="fr-FR"/>
        </w:rPr>
      </w:pPr>
      <w:r>
        <w:rPr>
          <w:rFonts w:eastAsia="Arial"/>
          <w:w w:val="110"/>
          <w:lang w:val="fr-FR"/>
        </w:rPr>
        <w:lastRenderedPageBreak/>
        <w:t>E</w:t>
      </w:r>
      <w:r>
        <w:rPr>
          <w:rFonts w:eastAsia="Arial"/>
          <w:w w:val="110"/>
          <w:lang w:val="fr-FR"/>
        </w:rPr>
        <w:t>xemple de formulaire de déclaration des événements indésirables adapté du programme CPS au Sénégal.</w:t>
      </w:r>
    </w:p>
    <w:p w14:paraId="4721E5F9" w14:textId="77777777" w:rsidR="006D2513" w:rsidRPr="0004598F" w:rsidRDefault="006D2513">
      <w:pPr>
        <w:pStyle w:val="BodyText"/>
        <w:spacing w:before="103" w:line="271" w:lineRule="auto"/>
        <w:ind w:left="963" w:right="1110"/>
        <w:jc w:val="both"/>
        <w:rPr>
          <w:lang w:val="fr-FR"/>
        </w:rPr>
      </w:pPr>
    </w:p>
    <w:p w14:paraId="4721E5FA" w14:textId="77777777" w:rsidR="006D2513" w:rsidRPr="0004598F" w:rsidRDefault="006D2513">
      <w:pPr>
        <w:pStyle w:val="BodyText"/>
        <w:kinsoku w:val="0"/>
        <w:overflowPunct w:val="0"/>
        <w:spacing w:before="7"/>
        <w:rPr>
          <w:sz w:val="19"/>
          <w:szCs w:val="19"/>
          <w:lang w:val="fr-FR"/>
        </w:rPr>
      </w:pPr>
    </w:p>
    <w:tbl>
      <w:tblPr>
        <w:tblW w:w="0" w:type="auto"/>
        <w:tblInd w:w="988" w:type="dxa"/>
        <w:tblLayout w:type="fixed"/>
        <w:tblCellMar>
          <w:left w:w="0" w:type="dxa"/>
          <w:right w:w="0" w:type="dxa"/>
        </w:tblCellMar>
        <w:tblLook w:val="0000" w:firstRow="0" w:lastRow="0" w:firstColumn="0" w:lastColumn="0" w:noHBand="0" w:noVBand="0"/>
      </w:tblPr>
      <w:tblGrid>
        <w:gridCol w:w="3957"/>
        <w:gridCol w:w="30"/>
        <w:gridCol w:w="4110"/>
      </w:tblGrid>
      <w:tr w:rsidR="006D2513" w14:paraId="4721E5FE" w14:textId="77777777" w:rsidTr="0004598F">
        <w:trPr>
          <w:trHeight w:val="284"/>
        </w:trPr>
        <w:tc>
          <w:tcPr>
            <w:tcW w:w="39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271F"/>
          </w:tcPr>
          <w:p w14:paraId="4721E5FB" w14:textId="77777777" w:rsidR="006D2513" w:rsidRDefault="00F50823">
            <w:pPr>
              <w:pStyle w:val="TableParagraph"/>
              <w:kinsoku w:val="0"/>
              <w:overflowPunct w:val="0"/>
              <w:spacing w:before="49"/>
              <w:ind w:left="149"/>
              <w:rPr>
                <w:b/>
                <w:bCs/>
                <w:color w:val="FFFFFF"/>
                <w:w w:val="110"/>
                <w:sz w:val="16"/>
                <w:szCs w:val="16"/>
              </w:rPr>
            </w:pPr>
            <w:r>
              <w:rPr>
                <w:rFonts w:eastAsia="Arial"/>
                <w:b/>
                <w:bCs/>
                <w:color w:val="FFFFFF"/>
                <w:w w:val="110"/>
                <w:sz w:val="16"/>
                <w:szCs w:val="16"/>
                <w:lang w:val="fr-FR"/>
              </w:rPr>
              <w:t>Patient</w:t>
            </w:r>
          </w:p>
        </w:tc>
        <w:tc>
          <w:tcPr>
            <w:tcW w:w="30" w:type="dxa"/>
            <w:vMerge w:val="restart"/>
            <w:tcBorders>
              <w:top w:val="none" w:sz="6" w:space="0" w:color="auto"/>
              <w:left w:val="single" w:sz="4" w:space="0" w:color="000000" w:themeColor="text1"/>
              <w:bottom w:val="single" w:sz="4" w:space="0" w:color="000000" w:themeColor="text1"/>
              <w:right w:val="single" w:sz="4" w:space="0" w:color="000000" w:themeColor="text1"/>
            </w:tcBorders>
          </w:tcPr>
          <w:p w14:paraId="4721E5FC" w14:textId="77777777" w:rsidR="006D2513" w:rsidRDefault="006D2513">
            <w:pPr>
              <w:pStyle w:val="TableParagraph"/>
              <w:kinsoku w:val="0"/>
              <w:overflowPunct w:val="0"/>
              <w:rPr>
                <w:sz w:val="16"/>
                <w:szCs w:val="16"/>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271F"/>
          </w:tcPr>
          <w:p w14:paraId="4721E5FD" w14:textId="77777777" w:rsidR="006D2513" w:rsidRPr="0004598F" w:rsidRDefault="00F50823">
            <w:pPr>
              <w:pStyle w:val="TableParagraph"/>
              <w:kinsoku w:val="0"/>
              <w:overflowPunct w:val="0"/>
              <w:spacing w:before="49"/>
              <w:ind w:left="79"/>
              <w:rPr>
                <w:b/>
                <w:bCs/>
                <w:color w:val="FFFFFF"/>
                <w:w w:val="115"/>
                <w:sz w:val="16"/>
                <w:szCs w:val="16"/>
                <w:lang w:val="fr-FR"/>
              </w:rPr>
            </w:pPr>
            <w:r>
              <w:rPr>
                <w:rFonts w:eastAsia="Arial"/>
                <w:b/>
                <w:bCs/>
                <w:color w:val="FFFFFF"/>
                <w:w w:val="115"/>
                <w:sz w:val="16"/>
                <w:szCs w:val="16"/>
                <w:lang w:val="fr-FR"/>
              </w:rPr>
              <w:t>Personne à l’origine du signalement</w:t>
            </w:r>
          </w:p>
        </w:tc>
      </w:tr>
      <w:tr w:rsidR="006D2513" w14:paraId="4721E604" w14:textId="77777777" w:rsidTr="0004598F">
        <w:trPr>
          <w:trHeight w:val="547"/>
        </w:trPr>
        <w:tc>
          <w:tcPr>
            <w:tcW w:w="3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21E5FF" w14:textId="77777777" w:rsidR="006D2513" w:rsidRPr="0004598F" w:rsidRDefault="006D2513">
            <w:pPr>
              <w:pStyle w:val="TableParagraph"/>
              <w:kinsoku w:val="0"/>
              <w:overflowPunct w:val="0"/>
              <w:spacing w:before="3"/>
              <w:ind w:left="149"/>
              <w:rPr>
                <w:sz w:val="16"/>
                <w:szCs w:val="16"/>
                <w:lang w:val="fr-FR"/>
              </w:rPr>
            </w:pPr>
          </w:p>
          <w:p w14:paraId="4721E600" w14:textId="77777777" w:rsidR="006D2513" w:rsidRDefault="00F50823">
            <w:pPr>
              <w:pStyle w:val="TableParagraph"/>
              <w:kinsoku w:val="0"/>
              <w:overflowPunct w:val="0"/>
              <w:ind w:left="149"/>
              <w:rPr>
                <w:color w:val="3A3A39"/>
                <w:w w:val="105"/>
                <w:sz w:val="16"/>
                <w:szCs w:val="16"/>
              </w:rPr>
            </w:pPr>
            <w:r>
              <w:rPr>
                <w:rFonts w:eastAsia="Arial"/>
                <w:color w:val="3A3A39"/>
                <w:w w:val="105"/>
                <w:sz w:val="16"/>
                <w:szCs w:val="16"/>
                <w:lang w:val="fr-FR"/>
              </w:rPr>
              <w:t>Nom : …………………………………………….</w:t>
            </w:r>
          </w:p>
        </w:tc>
        <w:tc>
          <w:tcPr>
            <w:tcW w:w="30" w:type="dxa"/>
            <w:vMerge/>
          </w:tcPr>
          <w:p w14:paraId="4721E601" w14:textId="77777777" w:rsidR="006D2513" w:rsidRDefault="006D2513">
            <w:pPr>
              <w:pStyle w:val="BodyText"/>
              <w:kinsoku w:val="0"/>
              <w:overflowPunct w:val="0"/>
              <w:spacing w:before="7"/>
              <w:rPr>
                <w:sz w:val="16"/>
                <w:szCs w:val="16"/>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21E602" w14:textId="77777777" w:rsidR="006D2513" w:rsidRDefault="006D2513">
            <w:pPr>
              <w:pStyle w:val="TableParagraph"/>
              <w:kinsoku w:val="0"/>
              <w:overflowPunct w:val="0"/>
              <w:spacing w:before="3"/>
              <w:rPr>
                <w:sz w:val="16"/>
                <w:szCs w:val="16"/>
              </w:rPr>
            </w:pPr>
          </w:p>
          <w:p w14:paraId="4721E603" w14:textId="77777777" w:rsidR="006D2513" w:rsidRDefault="00F50823">
            <w:pPr>
              <w:pStyle w:val="TableParagraph"/>
              <w:kinsoku w:val="0"/>
              <w:overflowPunct w:val="0"/>
              <w:ind w:left="79"/>
              <w:rPr>
                <w:color w:val="3A3A39"/>
                <w:w w:val="105"/>
                <w:sz w:val="16"/>
                <w:szCs w:val="16"/>
              </w:rPr>
            </w:pPr>
            <w:r>
              <w:rPr>
                <w:rFonts w:eastAsia="Arial"/>
                <w:color w:val="3A3A39"/>
                <w:w w:val="105"/>
                <w:sz w:val="16"/>
                <w:szCs w:val="16"/>
                <w:lang w:val="fr-FR"/>
              </w:rPr>
              <w:t>Nom : …………………………………………….</w:t>
            </w:r>
          </w:p>
        </w:tc>
      </w:tr>
      <w:tr w:rsidR="006D2513" w14:paraId="4721E61B" w14:textId="77777777" w:rsidTr="0004598F">
        <w:trPr>
          <w:trHeight w:val="555"/>
        </w:trPr>
        <w:tc>
          <w:tcPr>
            <w:tcW w:w="3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21E605" w14:textId="77777777" w:rsidR="006D2513" w:rsidRPr="0004598F" w:rsidRDefault="006D2513">
            <w:pPr>
              <w:pStyle w:val="TableParagraph"/>
              <w:kinsoku w:val="0"/>
              <w:overflowPunct w:val="0"/>
              <w:spacing w:before="3"/>
              <w:ind w:left="149"/>
              <w:rPr>
                <w:sz w:val="16"/>
                <w:szCs w:val="16"/>
                <w:lang w:val="fr-FR"/>
              </w:rPr>
            </w:pPr>
          </w:p>
          <w:p w14:paraId="4721E606" w14:textId="77777777" w:rsidR="006D2513" w:rsidRPr="0004598F" w:rsidRDefault="00F50823">
            <w:pPr>
              <w:pStyle w:val="TableParagraph"/>
              <w:kinsoku w:val="0"/>
              <w:overflowPunct w:val="0"/>
              <w:ind w:left="149"/>
              <w:rPr>
                <w:color w:val="3A3A39"/>
                <w:w w:val="110"/>
                <w:sz w:val="16"/>
                <w:szCs w:val="16"/>
                <w:lang w:val="fr-FR"/>
              </w:rPr>
            </w:pPr>
            <w:r>
              <w:rPr>
                <w:rFonts w:eastAsia="Arial"/>
                <w:color w:val="3A3A39"/>
                <w:w w:val="110"/>
                <w:sz w:val="16"/>
                <w:szCs w:val="16"/>
                <w:lang w:val="fr-FR"/>
              </w:rPr>
              <w:t xml:space="preserve">Date de naissance : </w:t>
            </w:r>
            <w:r>
              <w:rPr>
                <w:rFonts w:eastAsia="Arial"/>
                <w:color w:val="3A3A39"/>
                <w:w w:val="110"/>
                <w:sz w:val="16"/>
                <w:szCs w:val="16"/>
                <w:lang w:val="fr-FR"/>
              </w:rPr>
              <w:t xml:space="preserve">..../....../..... </w:t>
            </w:r>
            <w:proofErr w:type="gramStart"/>
            <w:r>
              <w:rPr>
                <w:rFonts w:eastAsia="Arial"/>
                <w:color w:val="3A3A39"/>
                <w:w w:val="110"/>
                <w:sz w:val="16"/>
                <w:szCs w:val="16"/>
                <w:lang w:val="fr-FR"/>
              </w:rPr>
              <w:t>ou</w:t>
            </w:r>
            <w:proofErr w:type="gramEnd"/>
            <w:r>
              <w:rPr>
                <w:rFonts w:eastAsia="Arial"/>
                <w:color w:val="3A3A39"/>
                <w:w w:val="110"/>
                <w:sz w:val="16"/>
                <w:szCs w:val="16"/>
                <w:lang w:val="fr-FR"/>
              </w:rPr>
              <w:t xml:space="preserve"> âge : ........</w:t>
            </w:r>
          </w:p>
        </w:tc>
        <w:tc>
          <w:tcPr>
            <w:tcW w:w="30" w:type="dxa"/>
            <w:vMerge/>
          </w:tcPr>
          <w:p w14:paraId="4721E607" w14:textId="77777777" w:rsidR="006D2513" w:rsidRPr="0004598F" w:rsidRDefault="006D2513">
            <w:pPr>
              <w:pStyle w:val="BodyText"/>
              <w:kinsoku w:val="0"/>
              <w:overflowPunct w:val="0"/>
              <w:spacing w:before="7"/>
              <w:rPr>
                <w:sz w:val="16"/>
                <w:szCs w:val="16"/>
                <w:lang w:val="fr-FR"/>
              </w:rPr>
            </w:pPr>
          </w:p>
        </w:tc>
        <w:tc>
          <w:tcPr>
            <w:tcW w:w="4110" w:type="dxa"/>
            <w:vMerge w:val="restart"/>
            <w:tcBorders>
              <w:top w:val="single" w:sz="4" w:space="0" w:color="000000" w:themeColor="text1"/>
              <w:left w:val="single" w:sz="4" w:space="0" w:color="000000" w:themeColor="text1"/>
              <w:right w:val="single" w:sz="4" w:space="0" w:color="000000" w:themeColor="text1"/>
            </w:tcBorders>
          </w:tcPr>
          <w:p w14:paraId="4721E608" w14:textId="77777777" w:rsidR="006D2513" w:rsidRPr="0004598F" w:rsidRDefault="006D2513">
            <w:pPr>
              <w:pStyle w:val="TableParagraph"/>
              <w:kinsoku w:val="0"/>
              <w:overflowPunct w:val="0"/>
              <w:spacing w:before="3"/>
              <w:rPr>
                <w:sz w:val="16"/>
                <w:szCs w:val="16"/>
                <w:lang w:val="fr-FR"/>
              </w:rPr>
            </w:pPr>
          </w:p>
          <w:p w14:paraId="4721E609" w14:textId="77777777" w:rsidR="006D2513" w:rsidRPr="0004598F" w:rsidRDefault="00F50823">
            <w:pPr>
              <w:pStyle w:val="TableParagraph"/>
              <w:tabs>
                <w:tab w:val="left" w:pos="1785"/>
                <w:tab w:val="left" w:pos="3249"/>
              </w:tabs>
              <w:kinsoku w:val="0"/>
              <w:overflowPunct w:val="0"/>
              <w:ind w:left="79"/>
              <w:rPr>
                <w:color w:val="3A3A39"/>
                <w:w w:val="110"/>
                <w:sz w:val="16"/>
                <w:szCs w:val="16"/>
                <w:lang w:val="fr-FR"/>
              </w:rPr>
            </w:pPr>
            <w:r>
              <w:rPr>
                <w:rFonts w:eastAsia="Arial"/>
                <w:color w:val="3A3A39"/>
                <w:w w:val="110"/>
                <w:sz w:val="16"/>
                <w:szCs w:val="16"/>
                <w:lang w:val="fr-FR"/>
              </w:rPr>
              <w:t>Médecin : /   /      Pharmacien : / /</w:t>
            </w:r>
          </w:p>
          <w:p w14:paraId="4721E60A" w14:textId="77777777" w:rsidR="006D2513" w:rsidRPr="0004598F" w:rsidRDefault="006D2513">
            <w:pPr>
              <w:pStyle w:val="TableParagraph"/>
              <w:kinsoku w:val="0"/>
              <w:overflowPunct w:val="0"/>
              <w:spacing w:before="3"/>
              <w:rPr>
                <w:color w:val="3A3A39"/>
                <w:w w:val="110"/>
                <w:sz w:val="16"/>
                <w:szCs w:val="16"/>
                <w:lang w:val="fr-FR"/>
              </w:rPr>
            </w:pPr>
          </w:p>
          <w:p w14:paraId="4721E60B" w14:textId="77777777" w:rsidR="006D2513" w:rsidRPr="0004598F" w:rsidRDefault="00F50823">
            <w:pPr>
              <w:pStyle w:val="TableParagraph"/>
              <w:tabs>
                <w:tab w:val="left" w:pos="1059"/>
                <w:tab w:val="left" w:pos="2060"/>
                <w:tab w:val="left" w:pos="3251"/>
              </w:tabs>
              <w:kinsoku w:val="0"/>
              <w:overflowPunct w:val="0"/>
              <w:ind w:left="79"/>
              <w:rPr>
                <w:color w:val="3A3A39"/>
                <w:w w:val="110"/>
                <w:sz w:val="16"/>
                <w:szCs w:val="16"/>
                <w:lang w:val="fr-FR"/>
              </w:rPr>
            </w:pPr>
            <w:r>
              <w:rPr>
                <w:rFonts w:eastAsia="Arial"/>
                <w:color w:val="3A3A39"/>
                <w:w w:val="110"/>
                <w:sz w:val="16"/>
                <w:szCs w:val="16"/>
                <w:lang w:val="fr-FR"/>
              </w:rPr>
              <w:t xml:space="preserve">Dentiste : /   /    Infirmière : </w:t>
            </w:r>
            <w:proofErr w:type="gramStart"/>
            <w:r>
              <w:rPr>
                <w:rFonts w:eastAsia="Arial"/>
                <w:color w:val="3A3A39"/>
                <w:w w:val="110"/>
                <w:sz w:val="16"/>
                <w:szCs w:val="16"/>
                <w:lang w:val="fr-FR"/>
              </w:rPr>
              <w:t>/  /</w:t>
            </w:r>
            <w:proofErr w:type="gramEnd"/>
            <w:r>
              <w:rPr>
                <w:rFonts w:eastAsia="Arial"/>
                <w:color w:val="3A3A39"/>
                <w:w w:val="110"/>
                <w:sz w:val="16"/>
                <w:szCs w:val="16"/>
                <w:lang w:val="fr-FR"/>
              </w:rPr>
              <w:t xml:space="preserve">     Sage-femme : / /</w:t>
            </w:r>
          </w:p>
          <w:p w14:paraId="4721E60C" w14:textId="77777777" w:rsidR="006D2513" w:rsidRPr="0004598F" w:rsidRDefault="006D2513">
            <w:pPr>
              <w:pStyle w:val="TableParagraph"/>
              <w:kinsoku w:val="0"/>
              <w:overflowPunct w:val="0"/>
              <w:spacing w:before="3"/>
              <w:rPr>
                <w:color w:val="3A3A39"/>
                <w:w w:val="110"/>
                <w:sz w:val="16"/>
                <w:szCs w:val="16"/>
                <w:lang w:val="fr-FR"/>
              </w:rPr>
            </w:pPr>
          </w:p>
          <w:p w14:paraId="4721E60D" w14:textId="77777777" w:rsidR="006D2513" w:rsidRPr="0004598F" w:rsidRDefault="00F50823">
            <w:pPr>
              <w:pStyle w:val="TableParagraph"/>
              <w:tabs>
                <w:tab w:val="left" w:pos="926"/>
              </w:tabs>
              <w:kinsoku w:val="0"/>
              <w:overflowPunct w:val="0"/>
              <w:ind w:left="79"/>
              <w:rPr>
                <w:color w:val="3A3A39"/>
                <w:w w:val="135"/>
                <w:sz w:val="16"/>
                <w:szCs w:val="16"/>
                <w:lang w:val="fr-FR"/>
              </w:rPr>
            </w:pPr>
            <w:r>
              <w:rPr>
                <w:rFonts w:eastAsia="Arial"/>
                <w:color w:val="3A3A39"/>
                <w:w w:val="110"/>
                <w:sz w:val="16"/>
                <w:szCs w:val="16"/>
                <w:lang w:val="fr-FR"/>
              </w:rPr>
              <w:t xml:space="preserve">Autre </w:t>
            </w:r>
            <w:proofErr w:type="gramStart"/>
            <w:r>
              <w:rPr>
                <w:rFonts w:eastAsia="Arial"/>
                <w:color w:val="3A3A39"/>
                <w:w w:val="110"/>
                <w:sz w:val="16"/>
                <w:szCs w:val="16"/>
                <w:lang w:val="fr-FR"/>
              </w:rPr>
              <w:t>/  /</w:t>
            </w:r>
            <w:proofErr w:type="gramEnd"/>
            <w:r>
              <w:rPr>
                <w:rFonts w:eastAsia="Arial"/>
                <w:color w:val="3A3A39"/>
                <w:w w:val="110"/>
                <w:sz w:val="16"/>
                <w:szCs w:val="16"/>
                <w:lang w:val="fr-FR"/>
              </w:rPr>
              <w:t xml:space="preserve"> (à préciser) : ……………………………</w:t>
            </w:r>
          </w:p>
          <w:p w14:paraId="4721E60E" w14:textId="77777777" w:rsidR="006D2513" w:rsidRPr="0004598F" w:rsidRDefault="006D2513">
            <w:pPr>
              <w:pStyle w:val="TableParagraph"/>
              <w:pBdr>
                <w:bottom w:val="single" w:sz="12" w:space="1" w:color="auto"/>
              </w:pBdr>
              <w:kinsoku w:val="0"/>
              <w:overflowPunct w:val="0"/>
              <w:spacing w:before="2"/>
              <w:rPr>
                <w:sz w:val="16"/>
                <w:szCs w:val="16"/>
                <w:lang w:val="fr-FR"/>
              </w:rPr>
            </w:pPr>
          </w:p>
          <w:p w14:paraId="4721E60F" w14:textId="77777777" w:rsidR="006D2513" w:rsidRPr="0004598F" w:rsidRDefault="006D2513">
            <w:pPr>
              <w:pStyle w:val="TableParagraph"/>
              <w:tabs>
                <w:tab w:val="left" w:pos="1218"/>
                <w:tab w:val="left" w:pos="1378"/>
                <w:tab w:val="left" w:pos="2318"/>
              </w:tabs>
              <w:kinsoku w:val="0"/>
              <w:overflowPunct w:val="0"/>
              <w:spacing w:before="25" w:line="271" w:lineRule="auto"/>
              <w:ind w:left="-66" w:right="781"/>
              <w:rPr>
                <w:color w:val="3A3A39"/>
                <w:w w:val="110"/>
                <w:sz w:val="16"/>
                <w:szCs w:val="16"/>
                <w:lang w:val="fr-FR"/>
              </w:rPr>
            </w:pPr>
          </w:p>
          <w:p w14:paraId="4721E610" w14:textId="77777777" w:rsidR="006D2513" w:rsidRPr="0004598F" w:rsidRDefault="00F50823">
            <w:pPr>
              <w:pStyle w:val="TableParagraph"/>
              <w:tabs>
                <w:tab w:val="left" w:pos="1218"/>
                <w:tab w:val="left" w:pos="1378"/>
                <w:tab w:val="left" w:pos="2318"/>
                <w:tab w:val="left" w:pos="3188"/>
              </w:tabs>
              <w:kinsoku w:val="0"/>
              <w:overflowPunct w:val="0"/>
              <w:spacing w:before="25" w:line="271" w:lineRule="auto"/>
              <w:ind w:left="76" w:right="781"/>
              <w:rPr>
                <w:color w:val="3A3A39"/>
                <w:w w:val="110"/>
                <w:sz w:val="16"/>
                <w:szCs w:val="16"/>
                <w:lang w:val="fr-FR"/>
              </w:rPr>
            </w:pPr>
            <w:r>
              <w:rPr>
                <w:rFonts w:eastAsia="Arial"/>
                <w:color w:val="3A3A39"/>
                <w:w w:val="110"/>
                <w:sz w:val="16"/>
                <w:szCs w:val="16"/>
                <w:lang w:val="fr-FR"/>
              </w:rPr>
              <w:t>Téléphone :   ………………………...</w:t>
            </w:r>
            <w:r>
              <w:rPr>
                <w:rFonts w:eastAsia="Arial"/>
                <w:color w:val="3A3A39"/>
                <w:w w:val="110"/>
                <w:sz w:val="16"/>
                <w:szCs w:val="16"/>
                <w:lang w:val="fr-FR"/>
              </w:rPr>
              <w:t xml:space="preserve">   </w:t>
            </w:r>
            <w:r>
              <w:rPr>
                <w:rFonts w:eastAsia="Arial"/>
                <w:color w:val="3A3A39"/>
                <w:w w:val="110"/>
                <w:sz w:val="16"/>
                <w:szCs w:val="16"/>
                <w:lang w:val="fr-FR"/>
              </w:rPr>
              <w:t>.</w:t>
            </w:r>
          </w:p>
          <w:p w14:paraId="4721E611" w14:textId="77777777" w:rsidR="006D2513" w:rsidRPr="0004598F" w:rsidRDefault="00F50823">
            <w:pPr>
              <w:pStyle w:val="TableParagraph"/>
              <w:tabs>
                <w:tab w:val="left" w:pos="1218"/>
                <w:tab w:val="left" w:pos="1378"/>
                <w:tab w:val="left" w:pos="2318"/>
                <w:tab w:val="left" w:pos="3188"/>
              </w:tabs>
              <w:kinsoku w:val="0"/>
              <w:overflowPunct w:val="0"/>
              <w:spacing w:before="25" w:line="271" w:lineRule="auto"/>
              <w:ind w:left="76" w:right="781"/>
              <w:rPr>
                <w:color w:val="3A3A39"/>
                <w:w w:val="110"/>
                <w:sz w:val="16"/>
                <w:szCs w:val="16"/>
                <w:lang w:val="fr-FR"/>
              </w:rPr>
            </w:pPr>
            <w:proofErr w:type="gramStart"/>
            <w:r>
              <w:rPr>
                <w:rFonts w:eastAsia="Arial"/>
                <w:color w:val="3A3A39"/>
                <w:w w:val="110"/>
                <w:sz w:val="16"/>
                <w:szCs w:val="16"/>
                <w:lang w:val="fr-FR"/>
              </w:rPr>
              <w:t>E-mail</w:t>
            </w:r>
            <w:proofErr w:type="gramEnd"/>
            <w:r>
              <w:rPr>
                <w:rFonts w:eastAsia="Arial"/>
                <w:color w:val="3A3A39"/>
                <w:w w:val="110"/>
                <w:sz w:val="16"/>
                <w:szCs w:val="16"/>
                <w:lang w:val="fr-FR"/>
              </w:rPr>
              <w:t> : …………………………….……</w:t>
            </w:r>
            <w:r>
              <w:rPr>
                <w:rFonts w:eastAsia="Arial"/>
                <w:color w:val="3A3A39"/>
                <w:w w:val="110"/>
                <w:sz w:val="16"/>
                <w:szCs w:val="16"/>
                <w:lang w:val="fr-FR"/>
              </w:rPr>
              <w:t xml:space="preserve"> </w:t>
            </w:r>
          </w:p>
          <w:p w14:paraId="4721E612" w14:textId="734D70D5" w:rsidR="006D2513" w:rsidRPr="0004598F" w:rsidRDefault="00F50823">
            <w:pPr>
              <w:pStyle w:val="TableParagraph"/>
              <w:tabs>
                <w:tab w:val="left" w:pos="1218"/>
                <w:tab w:val="left" w:pos="1378"/>
                <w:tab w:val="left" w:pos="2318"/>
                <w:tab w:val="left" w:pos="3188"/>
              </w:tabs>
              <w:kinsoku w:val="0"/>
              <w:overflowPunct w:val="0"/>
              <w:spacing w:before="25" w:line="271" w:lineRule="auto"/>
              <w:ind w:left="76" w:right="781"/>
              <w:rPr>
                <w:color w:val="3A3A39"/>
                <w:w w:val="110"/>
                <w:sz w:val="16"/>
                <w:szCs w:val="16"/>
                <w:lang w:val="fr-FR"/>
              </w:rPr>
            </w:pPr>
            <w:r>
              <w:rPr>
                <w:rFonts w:eastAsia="Arial"/>
                <w:color w:val="3A3A39"/>
                <w:w w:val="110"/>
                <w:sz w:val="16"/>
                <w:szCs w:val="16"/>
                <w:lang w:val="fr-FR"/>
              </w:rPr>
              <w:t xml:space="preserve">Établissement de santé </w:t>
            </w:r>
            <w:r>
              <w:rPr>
                <w:rFonts w:eastAsia="Arial"/>
                <w:color w:val="3A3A39"/>
                <w:w w:val="110"/>
                <w:sz w:val="16"/>
                <w:szCs w:val="16"/>
                <w:lang w:val="fr-FR"/>
              </w:rPr>
              <w:t xml:space="preserve">                       </w:t>
            </w:r>
          </w:p>
          <w:p w14:paraId="4721E613" w14:textId="77777777" w:rsidR="006D2513" w:rsidRPr="0004598F" w:rsidRDefault="00F50823">
            <w:pPr>
              <w:pStyle w:val="TableParagraph"/>
              <w:tabs>
                <w:tab w:val="left" w:pos="1218"/>
                <w:tab w:val="left" w:pos="1378"/>
                <w:tab w:val="left" w:pos="2318"/>
                <w:tab w:val="left" w:pos="3188"/>
              </w:tabs>
              <w:kinsoku w:val="0"/>
              <w:overflowPunct w:val="0"/>
              <w:spacing w:before="25" w:line="271" w:lineRule="auto"/>
              <w:ind w:left="76" w:right="781"/>
              <w:rPr>
                <w:color w:val="3A3A39"/>
                <w:w w:val="110"/>
                <w:sz w:val="16"/>
                <w:szCs w:val="16"/>
                <w:lang w:val="fr-FR"/>
              </w:rPr>
            </w:pPr>
            <w:r>
              <w:rPr>
                <w:rFonts w:eastAsia="Arial"/>
                <w:color w:val="3A3A39"/>
                <w:w w:val="110"/>
                <w:sz w:val="16"/>
                <w:szCs w:val="16"/>
                <w:lang w:val="fr-FR"/>
              </w:rPr>
              <w:t>Autres coordonnées ……………………</w:t>
            </w:r>
          </w:p>
          <w:p w14:paraId="4721E614" w14:textId="77777777" w:rsidR="006D2513" w:rsidRPr="0004598F" w:rsidRDefault="006D2513">
            <w:pPr>
              <w:pStyle w:val="TableParagraph"/>
              <w:pBdr>
                <w:bottom w:val="single" w:sz="12" w:space="1" w:color="auto"/>
              </w:pBdr>
              <w:kinsoku w:val="0"/>
              <w:overflowPunct w:val="0"/>
              <w:spacing w:before="2"/>
              <w:rPr>
                <w:sz w:val="16"/>
                <w:szCs w:val="16"/>
                <w:lang w:val="fr-FR"/>
              </w:rPr>
            </w:pPr>
          </w:p>
          <w:p w14:paraId="4721E615" w14:textId="77777777" w:rsidR="006D2513" w:rsidRPr="0004598F" w:rsidRDefault="006D2513">
            <w:pPr>
              <w:pStyle w:val="TableParagraph"/>
              <w:tabs>
                <w:tab w:val="left" w:pos="1218"/>
                <w:tab w:val="left" w:pos="1378"/>
                <w:tab w:val="left" w:pos="2318"/>
              </w:tabs>
              <w:kinsoku w:val="0"/>
              <w:overflowPunct w:val="0"/>
              <w:spacing w:before="25" w:line="271" w:lineRule="auto"/>
              <w:ind w:left="-66" w:right="781"/>
              <w:rPr>
                <w:color w:val="3A3A39"/>
                <w:w w:val="110"/>
                <w:sz w:val="16"/>
                <w:szCs w:val="16"/>
                <w:lang w:val="fr-FR"/>
              </w:rPr>
            </w:pPr>
          </w:p>
          <w:p w14:paraId="4721E616" w14:textId="77777777" w:rsidR="006D2513" w:rsidRPr="0004598F" w:rsidRDefault="00F50823">
            <w:pPr>
              <w:pStyle w:val="TableParagraph"/>
              <w:kinsoku w:val="0"/>
              <w:overflowPunct w:val="0"/>
              <w:spacing w:before="1"/>
              <w:ind w:left="76"/>
              <w:rPr>
                <w:color w:val="3A3A39"/>
                <w:spacing w:val="20"/>
                <w:sz w:val="16"/>
                <w:szCs w:val="16"/>
                <w:lang w:val="fr-FR"/>
              </w:rPr>
            </w:pPr>
            <w:r>
              <w:rPr>
                <w:rFonts w:eastAsia="Arial"/>
                <w:color w:val="3A3A39"/>
                <w:sz w:val="16"/>
                <w:szCs w:val="16"/>
                <w:lang w:val="fr-FR"/>
              </w:rPr>
              <w:t xml:space="preserve">Signature du déclarant :   </w:t>
            </w:r>
          </w:p>
          <w:p w14:paraId="4721E617" w14:textId="77777777" w:rsidR="006D2513" w:rsidRPr="0004598F" w:rsidRDefault="006D2513">
            <w:pPr>
              <w:pStyle w:val="TableParagraph"/>
              <w:kinsoku w:val="0"/>
              <w:overflowPunct w:val="0"/>
              <w:spacing w:before="1"/>
              <w:ind w:left="76"/>
              <w:rPr>
                <w:color w:val="3A3A39"/>
                <w:spacing w:val="20"/>
                <w:sz w:val="16"/>
                <w:szCs w:val="16"/>
                <w:lang w:val="fr-FR"/>
              </w:rPr>
            </w:pPr>
          </w:p>
          <w:p w14:paraId="4721E618" w14:textId="77777777" w:rsidR="006D2513" w:rsidRPr="0004598F" w:rsidRDefault="00F50823">
            <w:pPr>
              <w:pStyle w:val="TableParagraph"/>
              <w:kinsoku w:val="0"/>
              <w:overflowPunct w:val="0"/>
              <w:spacing w:before="1"/>
              <w:ind w:left="76"/>
              <w:rPr>
                <w:color w:val="3A3A39"/>
                <w:sz w:val="16"/>
                <w:szCs w:val="16"/>
                <w:lang w:val="fr-FR"/>
              </w:rPr>
            </w:pPr>
            <w:r w:rsidRPr="0004598F">
              <w:rPr>
                <w:color w:val="3A3A39"/>
                <w:sz w:val="16"/>
                <w:szCs w:val="16"/>
                <w:lang w:val="fr-FR"/>
              </w:rPr>
              <w:t>………………………………………......</w:t>
            </w:r>
          </w:p>
          <w:p w14:paraId="4721E619" w14:textId="77777777" w:rsidR="006D2513" w:rsidRPr="0004598F" w:rsidRDefault="006D2513">
            <w:pPr>
              <w:pStyle w:val="TableParagraph"/>
              <w:tabs>
                <w:tab w:val="left" w:pos="1218"/>
                <w:tab w:val="left" w:pos="1378"/>
                <w:tab w:val="left" w:pos="2318"/>
                <w:tab w:val="left" w:pos="3188"/>
              </w:tabs>
              <w:kinsoku w:val="0"/>
              <w:overflowPunct w:val="0"/>
              <w:spacing w:before="25" w:line="271" w:lineRule="auto"/>
              <w:ind w:left="248" w:right="781"/>
              <w:rPr>
                <w:color w:val="3A3A39"/>
                <w:w w:val="135"/>
                <w:sz w:val="16"/>
                <w:szCs w:val="16"/>
                <w:lang w:val="fr-FR"/>
              </w:rPr>
            </w:pPr>
          </w:p>
          <w:p w14:paraId="4721E61A" w14:textId="77777777" w:rsidR="006D2513" w:rsidRPr="0004598F" w:rsidRDefault="00F50823">
            <w:pPr>
              <w:pStyle w:val="TableParagraph"/>
              <w:tabs>
                <w:tab w:val="left" w:pos="1218"/>
                <w:tab w:val="left" w:pos="1378"/>
                <w:tab w:val="left" w:pos="2318"/>
                <w:tab w:val="left" w:pos="3188"/>
              </w:tabs>
              <w:kinsoku w:val="0"/>
              <w:overflowPunct w:val="0"/>
              <w:spacing w:before="25" w:line="271" w:lineRule="auto"/>
              <w:ind w:right="781"/>
              <w:rPr>
                <w:color w:val="3A3A39"/>
                <w:w w:val="135"/>
                <w:sz w:val="16"/>
                <w:szCs w:val="16"/>
                <w:lang w:val="fr-FR"/>
              </w:rPr>
            </w:pPr>
            <w:r>
              <w:rPr>
                <w:rFonts w:eastAsia="Arial"/>
                <w:color w:val="3A3A39"/>
                <w:w w:val="110"/>
                <w:sz w:val="16"/>
                <w:szCs w:val="16"/>
                <w:lang w:val="fr-FR"/>
              </w:rPr>
              <w:t xml:space="preserve">  Date du rapport : ....</w:t>
            </w:r>
            <w:r>
              <w:rPr>
                <w:rFonts w:eastAsia="Arial"/>
                <w:color w:val="3A3A39"/>
                <w:w w:val="110"/>
                <w:sz w:val="16"/>
                <w:szCs w:val="16"/>
                <w:lang w:val="fr-FR"/>
              </w:rPr>
              <w:t xml:space="preserve"> </w:t>
            </w:r>
            <w:r>
              <w:rPr>
                <w:rFonts w:eastAsia="Arial"/>
                <w:color w:val="3A3A39"/>
                <w:w w:val="110"/>
                <w:sz w:val="16"/>
                <w:szCs w:val="16"/>
                <w:lang w:val="fr-FR"/>
              </w:rPr>
              <w:t>./.....</w:t>
            </w:r>
            <w:r>
              <w:rPr>
                <w:rFonts w:eastAsia="Arial"/>
                <w:color w:val="3A3A39"/>
                <w:w w:val="110"/>
                <w:sz w:val="16"/>
                <w:szCs w:val="16"/>
                <w:lang w:val="fr-FR"/>
              </w:rPr>
              <w:t xml:space="preserve"> </w:t>
            </w:r>
            <w:r>
              <w:rPr>
                <w:rFonts w:eastAsia="Arial"/>
                <w:color w:val="3A3A39"/>
                <w:w w:val="110"/>
                <w:sz w:val="16"/>
                <w:szCs w:val="16"/>
                <w:lang w:val="fr-FR"/>
              </w:rPr>
              <w:t>./.....</w:t>
            </w:r>
          </w:p>
        </w:tc>
      </w:tr>
      <w:tr w:rsidR="006D2513" w14:paraId="4721E620" w14:textId="77777777" w:rsidTr="0004598F">
        <w:trPr>
          <w:trHeight w:val="435"/>
        </w:trPr>
        <w:tc>
          <w:tcPr>
            <w:tcW w:w="3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21E61C" w14:textId="77777777" w:rsidR="006D2513" w:rsidRPr="0004598F" w:rsidRDefault="006D2513">
            <w:pPr>
              <w:pStyle w:val="TableParagraph"/>
              <w:kinsoku w:val="0"/>
              <w:overflowPunct w:val="0"/>
              <w:spacing w:before="3"/>
              <w:ind w:left="149"/>
              <w:rPr>
                <w:sz w:val="16"/>
                <w:szCs w:val="16"/>
                <w:lang w:val="fr-FR"/>
              </w:rPr>
            </w:pPr>
          </w:p>
          <w:p w14:paraId="4721E61D" w14:textId="77777777" w:rsidR="006D2513" w:rsidRDefault="00F50823">
            <w:pPr>
              <w:pStyle w:val="TableParagraph"/>
              <w:tabs>
                <w:tab w:val="left" w:pos="909"/>
                <w:tab w:val="left" w:pos="1563"/>
              </w:tabs>
              <w:kinsoku w:val="0"/>
              <w:overflowPunct w:val="0"/>
              <w:ind w:left="149"/>
              <w:rPr>
                <w:color w:val="3A3A39"/>
                <w:w w:val="150"/>
                <w:sz w:val="16"/>
                <w:szCs w:val="16"/>
              </w:rPr>
            </w:pPr>
            <w:r>
              <w:rPr>
                <w:rFonts w:eastAsia="Arial"/>
                <w:color w:val="3A3A39"/>
                <w:w w:val="110"/>
                <w:sz w:val="16"/>
                <w:szCs w:val="16"/>
                <w:lang w:val="fr-FR"/>
              </w:rPr>
              <w:t xml:space="preserve">Sexe : </w:t>
            </w:r>
            <w:bookmarkStart w:id="1" w:name="_Hlk78368521"/>
            <w:r>
              <w:rPr>
                <w:rFonts w:eastAsia="Arial"/>
                <w:color w:val="3A3A39"/>
                <w:w w:val="110"/>
                <w:sz w:val="16"/>
                <w:szCs w:val="16"/>
                <w:lang w:val="fr-FR"/>
              </w:rPr>
              <w:t>F / /   M / /</w:t>
            </w:r>
            <w:bookmarkEnd w:id="1"/>
          </w:p>
        </w:tc>
        <w:tc>
          <w:tcPr>
            <w:tcW w:w="30" w:type="dxa"/>
            <w:vMerge/>
          </w:tcPr>
          <w:p w14:paraId="4721E61E" w14:textId="77777777" w:rsidR="006D2513" w:rsidRDefault="006D2513">
            <w:pPr>
              <w:pStyle w:val="BodyText"/>
              <w:kinsoku w:val="0"/>
              <w:overflowPunct w:val="0"/>
              <w:spacing w:before="7"/>
              <w:rPr>
                <w:sz w:val="16"/>
                <w:szCs w:val="16"/>
              </w:rPr>
            </w:pPr>
          </w:p>
        </w:tc>
        <w:tc>
          <w:tcPr>
            <w:tcW w:w="4110" w:type="dxa"/>
            <w:vMerge/>
          </w:tcPr>
          <w:p w14:paraId="4721E61F" w14:textId="77777777" w:rsidR="006D2513" w:rsidRDefault="006D2513">
            <w:pPr>
              <w:pStyle w:val="TableParagraph"/>
              <w:kinsoku w:val="0"/>
              <w:overflowPunct w:val="0"/>
              <w:spacing w:before="24"/>
              <w:ind w:left="79"/>
              <w:rPr>
                <w:color w:val="3A3A39"/>
                <w:w w:val="135"/>
                <w:sz w:val="16"/>
                <w:szCs w:val="16"/>
              </w:rPr>
            </w:pPr>
          </w:p>
        </w:tc>
      </w:tr>
      <w:tr w:rsidR="006D2513" w14:paraId="4721E625" w14:textId="77777777" w:rsidTr="0004598F">
        <w:trPr>
          <w:trHeight w:val="540"/>
        </w:trPr>
        <w:tc>
          <w:tcPr>
            <w:tcW w:w="3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21E621" w14:textId="77777777" w:rsidR="006D2513" w:rsidRDefault="006D2513">
            <w:pPr>
              <w:pStyle w:val="TableParagraph"/>
              <w:kinsoku w:val="0"/>
              <w:overflowPunct w:val="0"/>
              <w:spacing w:before="3"/>
              <w:ind w:left="149"/>
              <w:rPr>
                <w:sz w:val="16"/>
                <w:szCs w:val="16"/>
              </w:rPr>
            </w:pPr>
          </w:p>
          <w:p w14:paraId="4721E622" w14:textId="77777777" w:rsidR="006D2513" w:rsidRDefault="00F50823">
            <w:pPr>
              <w:pStyle w:val="TableParagraph"/>
              <w:kinsoku w:val="0"/>
              <w:overflowPunct w:val="0"/>
              <w:ind w:left="149"/>
              <w:rPr>
                <w:color w:val="3A3A39"/>
                <w:w w:val="110"/>
                <w:sz w:val="16"/>
                <w:szCs w:val="16"/>
              </w:rPr>
            </w:pPr>
            <w:r>
              <w:rPr>
                <w:rFonts w:eastAsia="Arial"/>
                <w:color w:val="3A3A39"/>
                <w:w w:val="110"/>
                <w:sz w:val="16"/>
                <w:szCs w:val="16"/>
                <w:lang w:val="fr-FR"/>
              </w:rPr>
              <w:t>Poids : ………………..</w:t>
            </w:r>
          </w:p>
        </w:tc>
        <w:tc>
          <w:tcPr>
            <w:tcW w:w="30" w:type="dxa"/>
            <w:vMerge/>
          </w:tcPr>
          <w:p w14:paraId="4721E623" w14:textId="77777777" w:rsidR="006D2513" w:rsidRDefault="006D2513">
            <w:pPr>
              <w:pStyle w:val="BodyText"/>
              <w:kinsoku w:val="0"/>
              <w:overflowPunct w:val="0"/>
              <w:spacing w:before="7"/>
              <w:rPr>
                <w:sz w:val="16"/>
                <w:szCs w:val="16"/>
              </w:rPr>
            </w:pPr>
          </w:p>
        </w:tc>
        <w:tc>
          <w:tcPr>
            <w:tcW w:w="4110" w:type="dxa"/>
            <w:vMerge/>
          </w:tcPr>
          <w:p w14:paraId="4721E624" w14:textId="77777777" w:rsidR="006D2513" w:rsidRDefault="006D2513">
            <w:pPr>
              <w:pStyle w:val="TableParagraph"/>
              <w:kinsoku w:val="0"/>
              <w:overflowPunct w:val="0"/>
              <w:spacing w:before="24"/>
              <w:ind w:left="79"/>
              <w:rPr>
                <w:color w:val="3A3A39"/>
                <w:w w:val="105"/>
                <w:sz w:val="16"/>
                <w:szCs w:val="16"/>
              </w:rPr>
            </w:pPr>
          </w:p>
        </w:tc>
      </w:tr>
      <w:tr w:rsidR="006D2513" w14:paraId="4721E62E" w14:textId="77777777" w:rsidTr="0004598F">
        <w:trPr>
          <w:trHeight w:val="1129"/>
        </w:trPr>
        <w:tc>
          <w:tcPr>
            <w:tcW w:w="3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21E626" w14:textId="77777777" w:rsidR="006D2513" w:rsidRDefault="006D2513">
            <w:pPr>
              <w:pStyle w:val="TableParagraph"/>
              <w:kinsoku w:val="0"/>
              <w:overflowPunct w:val="0"/>
              <w:spacing w:before="1"/>
              <w:ind w:left="149"/>
              <w:rPr>
                <w:color w:val="3A3A39"/>
                <w:sz w:val="16"/>
                <w:szCs w:val="16"/>
              </w:rPr>
            </w:pPr>
          </w:p>
          <w:p w14:paraId="4721E627" w14:textId="77777777" w:rsidR="006D2513" w:rsidRDefault="00F50823">
            <w:pPr>
              <w:pStyle w:val="TableParagraph"/>
              <w:kinsoku w:val="0"/>
              <w:overflowPunct w:val="0"/>
              <w:spacing w:before="1"/>
              <w:ind w:left="149"/>
              <w:rPr>
                <w:color w:val="3A3A39"/>
                <w:sz w:val="16"/>
                <w:szCs w:val="16"/>
              </w:rPr>
            </w:pPr>
            <w:bookmarkStart w:id="2" w:name="_Hlk78367828"/>
            <w:r>
              <w:rPr>
                <w:rFonts w:eastAsia="Arial"/>
                <w:color w:val="3A3A39"/>
                <w:sz w:val="16"/>
                <w:szCs w:val="16"/>
                <w:lang w:val="fr-FR"/>
              </w:rPr>
              <w:t xml:space="preserve">Adresse :   </w:t>
            </w:r>
            <w:r>
              <w:rPr>
                <w:rFonts w:eastAsia="Arial"/>
                <w:color w:val="3A3A39"/>
                <w:sz w:val="16"/>
                <w:szCs w:val="16"/>
                <w:lang w:val="fr-FR"/>
              </w:rPr>
              <w:t>……………………………………….......</w:t>
            </w:r>
          </w:p>
          <w:bookmarkEnd w:id="2"/>
          <w:p w14:paraId="4721E628" w14:textId="77777777" w:rsidR="006D2513" w:rsidRDefault="00F50823">
            <w:pPr>
              <w:pStyle w:val="TableParagraph"/>
              <w:kinsoku w:val="0"/>
              <w:overflowPunct w:val="0"/>
              <w:spacing w:before="24"/>
              <w:ind w:left="149"/>
              <w:rPr>
                <w:color w:val="3A3A39"/>
                <w:sz w:val="16"/>
                <w:szCs w:val="16"/>
              </w:rPr>
            </w:pPr>
            <w:r>
              <w:rPr>
                <w:color w:val="3A3A39"/>
                <w:spacing w:val="5"/>
                <w:sz w:val="16"/>
                <w:szCs w:val="16"/>
              </w:rPr>
              <w:t xml:space="preserve"> </w:t>
            </w:r>
            <w:r>
              <w:rPr>
                <w:color w:val="3A3A39"/>
                <w:sz w:val="16"/>
                <w:szCs w:val="16"/>
              </w:rPr>
              <w:t>….……………………………………………….……</w:t>
            </w:r>
          </w:p>
          <w:p w14:paraId="4721E629" w14:textId="77777777" w:rsidR="006D2513" w:rsidRDefault="006D2513">
            <w:pPr>
              <w:pStyle w:val="TableParagraph"/>
              <w:kinsoku w:val="0"/>
              <w:overflowPunct w:val="0"/>
              <w:spacing w:before="25"/>
              <w:ind w:left="149"/>
              <w:rPr>
                <w:color w:val="3A3A39"/>
                <w:sz w:val="16"/>
                <w:szCs w:val="16"/>
              </w:rPr>
            </w:pPr>
          </w:p>
          <w:p w14:paraId="4721E62A" w14:textId="77777777" w:rsidR="006D2513" w:rsidRDefault="00F50823">
            <w:pPr>
              <w:pStyle w:val="TableParagraph"/>
              <w:kinsoku w:val="0"/>
              <w:overflowPunct w:val="0"/>
              <w:spacing w:before="25"/>
              <w:ind w:left="149"/>
              <w:rPr>
                <w:color w:val="3A3A39"/>
                <w:sz w:val="16"/>
                <w:szCs w:val="16"/>
              </w:rPr>
            </w:pPr>
            <w:r>
              <w:rPr>
                <w:rFonts w:eastAsia="Arial"/>
                <w:color w:val="3A3A39"/>
                <w:sz w:val="16"/>
                <w:szCs w:val="16"/>
                <w:lang w:val="fr-FR"/>
              </w:rPr>
              <w:t>Téléphone …………………………………….……</w:t>
            </w:r>
          </w:p>
          <w:p w14:paraId="4721E62B" w14:textId="77777777" w:rsidR="006D2513" w:rsidRDefault="00F50823">
            <w:pPr>
              <w:pStyle w:val="TableParagraph"/>
              <w:kinsoku w:val="0"/>
              <w:overflowPunct w:val="0"/>
              <w:spacing w:before="2"/>
              <w:ind w:left="149"/>
              <w:rPr>
                <w:sz w:val="16"/>
                <w:szCs w:val="16"/>
              </w:rPr>
            </w:pPr>
            <w:r>
              <w:rPr>
                <w:color w:val="3A3A39"/>
                <w:sz w:val="16"/>
                <w:szCs w:val="16"/>
              </w:rPr>
              <w:t xml:space="preserve"> </w:t>
            </w:r>
          </w:p>
        </w:tc>
        <w:tc>
          <w:tcPr>
            <w:tcW w:w="30" w:type="dxa"/>
            <w:vMerge/>
          </w:tcPr>
          <w:p w14:paraId="4721E62C" w14:textId="77777777" w:rsidR="006D2513" w:rsidRDefault="006D2513">
            <w:pPr>
              <w:pStyle w:val="BodyText"/>
              <w:kinsoku w:val="0"/>
              <w:overflowPunct w:val="0"/>
              <w:spacing w:before="7"/>
              <w:rPr>
                <w:sz w:val="16"/>
                <w:szCs w:val="16"/>
              </w:rPr>
            </w:pPr>
          </w:p>
        </w:tc>
        <w:tc>
          <w:tcPr>
            <w:tcW w:w="4110" w:type="dxa"/>
            <w:vMerge/>
          </w:tcPr>
          <w:p w14:paraId="4721E62D" w14:textId="77777777" w:rsidR="006D2513" w:rsidRDefault="006D2513">
            <w:pPr>
              <w:pStyle w:val="TableParagraph"/>
              <w:kinsoku w:val="0"/>
              <w:overflowPunct w:val="0"/>
              <w:spacing w:before="24"/>
              <w:ind w:left="79"/>
              <w:rPr>
                <w:color w:val="3A3A39"/>
                <w:sz w:val="16"/>
                <w:szCs w:val="16"/>
              </w:rPr>
            </w:pPr>
          </w:p>
        </w:tc>
      </w:tr>
      <w:tr w:rsidR="006D2513" w14:paraId="4721E638" w14:textId="77777777" w:rsidTr="0004598F">
        <w:trPr>
          <w:trHeight w:val="1382"/>
        </w:trPr>
        <w:tc>
          <w:tcPr>
            <w:tcW w:w="3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21E62F" w14:textId="77777777" w:rsidR="006D2513" w:rsidRDefault="006D2513">
            <w:pPr>
              <w:pStyle w:val="TableParagraph"/>
              <w:kinsoku w:val="0"/>
              <w:overflowPunct w:val="0"/>
              <w:spacing w:before="2"/>
              <w:ind w:left="149"/>
              <w:rPr>
                <w:sz w:val="16"/>
                <w:szCs w:val="16"/>
              </w:rPr>
            </w:pPr>
          </w:p>
          <w:p w14:paraId="4721E630" w14:textId="77777777" w:rsidR="006D2513" w:rsidRDefault="00F50823">
            <w:pPr>
              <w:pStyle w:val="TableParagraph"/>
              <w:kinsoku w:val="0"/>
              <w:overflowPunct w:val="0"/>
              <w:spacing w:before="1"/>
              <w:ind w:left="149"/>
              <w:rPr>
                <w:color w:val="3A3A39"/>
                <w:w w:val="110"/>
                <w:sz w:val="16"/>
                <w:szCs w:val="16"/>
              </w:rPr>
            </w:pPr>
            <w:r>
              <w:rPr>
                <w:rFonts w:eastAsia="Arial"/>
                <w:color w:val="3A3A39"/>
                <w:w w:val="110"/>
                <w:sz w:val="16"/>
                <w:szCs w:val="16"/>
                <w:lang w:val="fr-FR"/>
              </w:rPr>
              <w:t>Antécédents médicaux/facteurs associés</w:t>
            </w:r>
          </w:p>
          <w:p w14:paraId="4721E631" w14:textId="77777777" w:rsidR="006D2513" w:rsidRDefault="006D2513">
            <w:pPr>
              <w:pStyle w:val="TableParagraph"/>
              <w:kinsoku w:val="0"/>
              <w:overflowPunct w:val="0"/>
              <w:spacing w:before="25"/>
              <w:ind w:left="149"/>
              <w:rPr>
                <w:color w:val="3A3A39"/>
                <w:sz w:val="16"/>
                <w:szCs w:val="16"/>
              </w:rPr>
            </w:pPr>
          </w:p>
          <w:p w14:paraId="4721E632" w14:textId="77777777" w:rsidR="006D2513" w:rsidRDefault="00F50823">
            <w:pPr>
              <w:pStyle w:val="TableParagraph"/>
              <w:kinsoku w:val="0"/>
              <w:overflowPunct w:val="0"/>
              <w:spacing w:before="25"/>
              <w:ind w:left="149"/>
              <w:rPr>
                <w:color w:val="3A3A39"/>
                <w:sz w:val="16"/>
                <w:szCs w:val="16"/>
              </w:rPr>
            </w:pPr>
            <w:r>
              <w:rPr>
                <w:color w:val="3A3A39"/>
                <w:sz w:val="16"/>
                <w:szCs w:val="16"/>
              </w:rPr>
              <w:t>………………………………………………………</w:t>
            </w:r>
          </w:p>
          <w:p w14:paraId="4721E633" w14:textId="77777777" w:rsidR="006D2513" w:rsidRDefault="006D2513">
            <w:pPr>
              <w:pStyle w:val="TableParagraph"/>
              <w:kinsoku w:val="0"/>
              <w:overflowPunct w:val="0"/>
              <w:spacing w:before="3"/>
              <w:ind w:left="149"/>
              <w:rPr>
                <w:sz w:val="16"/>
                <w:szCs w:val="16"/>
              </w:rPr>
            </w:pPr>
          </w:p>
          <w:p w14:paraId="4721E634" w14:textId="77777777" w:rsidR="006D2513" w:rsidRDefault="00F50823">
            <w:pPr>
              <w:pStyle w:val="TableParagraph"/>
              <w:kinsoku w:val="0"/>
              <w:overflowPunct w:val="0"/>
              <w:ind w:left="149"/>
              <w:rPr>
                <w:color w:val="3A3A39"/>
                <w:sz w:val="16"/>
                <w:szCs w:val="16"/>
              </w:rPr>
            </w:pPr>
            <w:r>
              <w:rPr>
                <w:color w:val="3A3A39"/>
                <w:sz w:val="16"/>
                <w:szCs w:val="16"/>
              </w:rPr>
              <w:t>………………………………………………………</w:t>
            </w:r>
          </w:p>
          <w:p w14:paraId="4721E635" w14:textId="77777777" w:rsidR="006D2513" w:rsidRDefault="006D2513">
            <w:pPr>
              <w:pStyle w:val="TableParagraph"/>
              <w:kinsoku w:val="0"/>
              <w:overflowPunct w:val="0"/>
              <w:ind w:left="149"/>
              <w:rPr>
                <w:color w:val="3A3A39"/>
                <w:w w:val="110"/>
                <w:sz w:val="16"/>
                <w:szCs w:val="16"/>
              </w:rPr>
            </w:pPr>
          </w:p>
        </w:tc>
        <w:tc>
          <w:tcPr>
            <w:tcW w:w="30" w:type="dxa"/>
            <w:vMerge/>
          </w:tcPr>
          <w:p w14:paraId="4721E636" w14:textId="77777777" w:rsidR="006D2513" w:rsidRDefault="006D2513">
            <w:pPr>
              <w:pStyle w:val="BodyText"/>
              <w:kinsoku w:val="0"/>
              <w:overflowPunct w:val="0"/>
              <w:spacing w:before="7"/>
              <w:rPr>
                <w:sz w:val="16"/>
                <w:szCs w:val="16"/>
              </w:rPr>
            </w:pPr>
          </w:p>
        </w:tc>
        <w:tc>
          <w:tcPr>
            <w:tcW w:w="4110" w:type="dxa"/>
            <w:vMerge/>
          </w:tcPr>
          <w:p w14:paraId="4721E637" w14:textId="77777777" w:rsidR="006D2513" w:rsidRDefault="006D2513">
            <w:pPr>
              <w:pStyle w:val="TableParagraph"/>
              <w:kinsoku w:val="0"/>
              <w:overflowPunct w:val="0"/>
              <w:spacing w:before="24"/>
              <w:ind w:left="79"/>
              <w:rPr>
                <w:color w:val="3A3A39"/>
                <w:sz w:val="16"/>
                <w:szCs w:val="16"/>
              </w:rPr>
            </w:pPr>
          </w:p>
        </w:tc>
      </w:tr>
      <w:tr w:rsidR="006D2513" w14:paraId="4721E63C" w14:textId="77777777" w:rsidTr="0004598F">
        <w:trPr>
          <w:trHeight w:val="284"/>
        </w:trPr>
        <w:tc>
          <w:tcPr>
            <w:tcW w:w="39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271F"/>
          </w:tcPr>
          <w:p w14:paraId="4721E639" w14:textId="77777777" w:rsidR="006D2513" w:rsidRDefault="00F50823">
            <w:pPr>
              <w:pStyle w:val="TableParagraph"/>
              <w:kinsoku w:val="0"/>
              <w:overflowPunct w:val="0"/>
              <w:spacing w:before="49"/>
              <w:ind w:left="149"/>
              <w:rPr>
                <w:b/>
                <w:bCs/>
                <w:color w:val="FFFFFF"/>
                <w:w w:val="110"/>
                <w:sz w:val="16"/>
                <w:szCs w:val="16"/>
              </w:rPr>
            </w:pPr>
            <w:r>
              <w:rPr>
                <w:rFonts w:eastAsia="Arial"/>
                <w:b/>
                <w:bCs/>
                <w:color w:val="FFFFFF"/>
                <w:w w:val="110"/>
                <w:sz w:val="16"/>
                <w:szCs w:val="16"/>
                <w:lang w:val="fr-FR"/>
              </w:rPr>
              <w:t>Médicament</w:t>
            </w:r>
          </w:p>
        </w:tc>
        <w:tc>
          <w:tcPr>
            <w:tcW w:w="30" w:type="dxa"/>
            <w:tcBorders>
              <w:top w:val="none" w:sz="6" w:space="0" w:color="auto"/>
              <w:left w:val="single" w:sz="4" w:space="0" w:color="000000" w:themeColor="text1"/>
              <w:bottom w:val="single" w:sz="4" w:space="0" w:color="000000" w:themeColor="text1"/>
              <w:right w:val="single" w:sz="4" w:space="0" w:color="000000" w:themeColor="text1"/>
            </w:tcBorders>
          </w:tcPr>
          <w:p w14:paraId="4721E63A" w14:textId="77777777" w:rsidR="006D2513" w:rsidRDefault="006D2513">
            <w:pPr>
              <w:pStyle w:val="TableParagraph"/>
              <w:kinsoku w:val="0"/>
              <w:overflowPunct w:val="0"/>
              <w:rPr>
                <w:sz w:val="16"/>
                <w:szCs w:val="16"/>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271F"/>
          </w:tcPr>
          <w:p w14:paraId="4721E63B" w14:textId="77777777" w:rsidR="006D2513" w:rsidRDefault="00F50823">
            <w:pPr>
              <w:pStyle w:val="TableParagraph"/>
              <w:kinsoku w:val="0"/>
              <w:overflowPunct w:val="0"/>
              <w:spacing w:before="49"/>
              <w:ind w:left="79"/>
              <w:rPr>
                <w:b/>
                <w:bCs/>
                <w:color w:val="FFFFFF"/>
                <w:w w:val="115"/>
                <w:sz w:val="16"/>
                <w:szCs w:val="16"/>
              </w:rPr>
            </w:pPr>
            <w:r>
              <w:rPr>
                <w:rFonts w:eastAsia="Arial"/>
                <w:b/>
                <w:bCs/>
                <w:color w:val="FFFFFF"/>
                <w:w w:val="115"/>
                <w:sz w:val="16"/>
                <w:szCs w:val="16"/>
                <w:lang w:val="fr-FR"/>
              </w:rPr>
              <w:t>Événement</w:t>
            </w:r>
          </w:p>
        </w:tc>
      </w:tr>
      <w:tr w:rsidR="006D2513" w14:paraId="4721E673" w14:textId="77777777" w:rsidTr="0004598F">
        <w:trPr>
          <w:trHeight w:val="6258"/>
        </w:trPr>
        <w:tc>
          <w:tcPr>
            <w:tcW w:w="3957" w:type="dxa"/>
            <w:tcBorders>
              <w:top w:val="single" w:sz="4" w:space="0" w:color="000000" w:themeColor="text1"/>
              <w:left w:val="single" w:sz="4" w:space="0" w:color="000000" w:themeColor="text1"/>
              <w:bottom w:val="single" w:sz="4" w:space="0" w:color="auto"/>
              <w:right w:val="single" w:sz="4" w:space="0" w:color="000000" w:themeColor="text1"/>
            </w:tcBorders>
          </w:tcPr>
          <w:p w14:paraId="4721E63D" w14:textId="77777777" w:rsidR="006D2513" w:rsidRPr="0004598F" w:rsidRDefault="006D2513">
            <w:pPr>
              <w:pStyle w:val="TableParagraph"/>
              <w:kinsoku w:val="0"/>
              <w:overflowPunct w:val="0"/>
              <w:spacing w:before="2"/>
              <w:rPr>
                <w:sz w:val="16"/>
                <w:szCs w:val="16"/>
                <w:lang w:val="fr-FR"/>
              </w:rPr>
            </w:pPr>
          </w:p>
          <w:p w14:paraId="4721E63E" w14:textId="77777777" w:rsidR="006D2513" w:rsidRPr="0004598F" w:rsidRDefault="00F50823">
            <w:pPr>
              <w:pStyle w:val="TableParagraph"/>
              <w:kinsoku w:val="0"/>
              <w:overflowPunct w:val="0"/>
              <w:ind w:left="79"/>
              <w:rPr>
                <w:color w:val="3A3A39"/>
                <w:w w:val="110"/>
                <w:sz w:val="16"/>
                <w:szCs w:val="16"/>
                <w:lang w:val="fr-FR"/>
              </w:rPr>
            </w:pPr>
            <w:r>
              <w:rPr>
                <w:rFonts w:eastAsia="Arial"/>
                <w:color w:val="3A3A39"/>
                <w:w w:val="115"/>
                <w:sz w:val="16"/>
                <w:szCs w:val="16"/>
                <w:lang w:val="fr-FR"/>
              </w:rPr>
              <w:t xml:space="preserve">Médicament CPS </w:t>
            </w:r>
            <w:r>
              <w:rPr>
                <w:rFonts w:eastAsia="Arial"/>
                <w:color w:val="3A3A39"/>
                <w:w w:val="115"/>
                <w:sz w:val="16"/>
                <w:szCs w:val="16"/>
                <w:lang w:val="fr-FR"/>
              </w:rPr>
              <w:t>administré :.............................</w:t>
            </w:r>
          </w:p>
          <w:p w14:paraId="4721E63F" w14:textId="77777777" w:rsidR="006D2513" w:rsidRPr="0004598F" w:rsidRDefault="006D2513">
            <w:pPr>
              <w:pStyle w:val="TableParagraph"/>
              <w:kinsoku w:val="0"/>
              <w:overflowPunct w:val="0"/>
              <w:spacing w:before="24"/>
              <w:ind w:left="79"/>
              <w:rPr>
                <w:color w:val="3A3A39"/>
                <w:w w:val="145"/>
                <w:sz w:val="16"/>
                <w:szCs w:val="16"/>
                <w:lang w:val="fr-FR"/>
              </w:rPr>
            </w:pPr>
          </w:p>
          <w:p w14:paraId="4721E640" w14:textId="77777777" w:rsidR="006D2513" w:rsidRPr="0004598F" w:rsidRDefault="00F50823">
            <w:pPr>
              <w:pStyle w:val="TableParagraph"/>
              <w:kinsoku w:val="0"/>
              <w:overflowPunct w:val="0"/>
              <w:spacing w:before="24"/>
              <w:ind w:left="79"/>
              <w:rPr>
                <w:color w:val="3A3A39"/>
                <w:w w:val="110"/>
                <w:sz w:val="16"/>
                <w:szCs w:val="16"/>
                <w:lang w:val="fr-FR"/>
              </w:rPr>
            </w:pPr>
            <w:r>
              <w:rPr>
                <w:rFonts w:eastAsia="Arial"/>
                <w:color w:val="3A3A39"/>
                <w:w w:val="115"/>
                <w:sz w:val="16"/>
                <w:szCs w:val="16"/>
                <w:lang w:val="fr-FR"/>
              </w:rPr>
              <w:t xml:space="preserve">Nb de comprimés au jour 1 …. </w:t>
            </w:r>
            <w:proofErr w:type="gramStart"/>
            <w:r>
              <w:rPr>
                <w:rFonts w:eastAsia="Arial"/>
                <w:color w:val="3A3A39"/>
                <w:w w:val="115"/>
                <w:sz w:val="16"/>
                <w:szCs w:val="16"/>
                <w:lang w:val="fr-FR"/>
              </w:rPr>
              <w:t>date</w:t>
            </w:r>
            <w:proofErr w:type="gramEnd"/>
            <w:r>
              <w:rPr>
                <w:rFonts w:eastAsia="Arial"/>
                <w:color w:val="3A3A39"/>
                <w:w w:val="115"/>
                <w:sz w:val="16"/>
                <w:szCs w:val="16"/>
                <w:lang w:val="fr-FR"/>
              </w:rPr>
              <w:t> : ..../..../...</w:t>
            </w:r>
          </w:p>
          <w:p w14:paraId="4721E641" w14:textId="77777777" w:rsidR="006D2513" w:rsidRPr="0004598F" w:rsidRDefault="00F50823">
            <w:pPr>
              <w:pStyle w:val="TableParagraph"/>
              <w:kinsoku w:val="0"/>
              <w:overflowPunct w:val="0"/>
              <w:spacing w:before="24"/>
              <w:ind w:left="79"/>
              <w:rPr>
                <w:color w:val="3A3A39"/>
                <w:w w:val="110"/>
                <w:sz w:val="16"/>
                <w:szCs w:val="16"/>
                <w:lang w:val="fr-FR"/>
              </w:rPr>
            </w:pPr>
            <w:r>
              <w:rPr>
                <w:rFonts w:eastAsia="Arial"/>
                <w:color w:val="3A3A39"/>
                <w:w w:val="115"/>
                <w:sz w:val="16"/>
                <w:szCs w:val="16"/>
                <w:lang w:val="fr-FR"/>
              </w:rPr>
              <w:t xml:space="preserve">Nb de comprimés au jour 2 …. </w:t>
            </w:r>
            <w:proofErr w:type="gramStart"/>
            <w:r>
              <w:rPr>
                <w:rFonts w:eastAsia="Arial"/>
                <w:color w:val="3A3A39"/>
                <w:w w:val="115"/>
                <w:sz w:val="16"/>
                <w:szCs w:val="16"/>
                <w:lang w:val="fr-FR"/>
              </w:rPr>
              <w:t>date</w:t>
            </w:r>
            <w:proofErr w:type="gramEnd"/>
            <w:r>
              <w:rPr>
                <w:rFonts w:eastAsia="Arial"/>
                <w:color w:val="3A3A39"/>
                <w:w w:val="115"/>
                <w:sz w:val="16"/>
                <w:szCs w:val="16"/>
                <w:lang w:val="fr-FR"/>
              </w:rPr>
              <w:t> : ..../..../...</w:t>
            </w:r>
          </w:p>
          <w:p w14:paraId="4721E642" w14:textId="77777777" w:rsidR="006D2513" w:rsidRPr="0004598F" w:rsidRDefault="00F50823">
            <w:pPr>
              <w:pStyle w:val="TableParagraph"/>
              <w:kinsoku w:val="0"/>
              <w:overflowPunct w:val="0"/>
              <w:spacing w:before="24"/>
              <w:ind w:left="79"/>
              <w:rPr>
                <w:color w:val="3A3A39"/>
                <w:w w:val="110"/>
                <w:sz w:val="16"/>
                <w:szCs w:val="16"/>
                <w:lang w:val="fr-FR"/>
              </w:rPr>
            </w:pPr>
            <w:r>
              <w:rPr>
                <w:rFonts w:eastAsia="Arial"/>
                <w:color w:val="3A3A39"/>
                <w:w w:val="115"/>
                <w:sz w:val="16"/>
                <w:szCs w:val="16"/>
                <w:lang w:val="fr-FR"/>
              </w:rPr>
              <w:t xml:space="preserve">Nb de comprimés au jour 3 …. </w:t>
            </w:r>
            <w:proofErr w:type="gramStart"/>
            <w:r>
              <w:rPr>
                <w:rFonts w:eastAsia="Arial"/>
                <w:color w:val="3A3A39"/>
                <w:w w:val="115"/>
                <w:sz w:val="16"/>
                <w:szCs w:val="16"/>
                <w:lang w:val="fr-FR"/>
              </w:rPr>
              <w:t>date</w:t>
            </w:r>
            <w:proofErr w:type="gramEnd"/>
            <w:r>
              <w:rPr>
                <w:rFonts w:eastAsia="Arial"/>
                <w:color w:val="3A3A39"/>
                <w:w w:val="115"/>
                <w:sz w:val="16"/>
                <w:szCs w:val="16"/>
                <w:lang w:val="fr-FR"/>
              </w:rPr>
              <w:t> : ..../..../...</w:t>
            </w:r>
          </w:p>
          <w:p w14:paraId="4721E643" w14:textId="77777777" w:rsidR="006D2513" w:rsidRPr="0004598F" w:rsidRDefault="006D2513">
            <w:pPr>
              <w:pStyle w:val="TableParagraph"/>
              <w:kinsoku w:val="0"/>
              <w:overflowPunct w:val="0"/>
              <w:spacing w:before="24"/>
              <w:ind w:left="79"/>
              <w:rPr>
                <w:color w:val="3A3A39"/>
                <w:w w:val="110"/>
                <w:sz w:val="16"/>
                <w:szCs w:val="16"/>
                <w:lang w:val="fr-FR"/>
              </w:rPr>
            </w:pPr>
          </w:p>
          <w:p w14:paraId="4721E644" w14:textId="77777777" w:rsidR="006D2513" w:rsidRPr="0004598F" w:rsidRDefault="00F50823">
            <w:pPr>
              <w:pStyle w:val="TableParagraph"/>
              <w:kinsoku w:val="0"/>
              <w:overflowPunct w:val="0"/>
              <w:spacing w:before="24"/>
              <w:ind w:left="79"/>
              <w:rPr>
                <w:color w:val="3A3A39"/>
                <w:w w:val="110"/>
                <w:sz w:val="16"/>
                <w:szCs w:val="16"/>
                <w:lang w:val="fr-FR"/>
              </w:rPr>
            </w:pPr>
            <w:r>
              <w:rPr>
                <w:rFonts w:eastAsia="Arial"/>
                <w:color w:val="3A3A39"/>
                <w:w w:val="110"/>
                <w:sz w:val="16"/>
                <w:szCs w:val="16"/>
                <w:lang w:val="fr-FR"/>
              </w:rPr>
              <w:t>Ré-administration de dose de CPS / /</w:t>
            </w:r>
          </w:p>
          <w:p w14:paraId="4721E645" w14:textId="77777777" w:rsidR="006D2513" w:rsidRPr="0004598F" w:rsidRDefault="00F50823">
            <w:pPr>
              <w:pStyle w:val="TableParagraph"/>
              <w:kinsoku w:val="0"/>
              <w:overflowPunct w:val="0"/>
              <w:spacing w:before="24"/>
              <w:ind w:left="79"/>
              <w:rPr>
                <w:color w:val="3A3A39"/>
                <w:w w:val="145"/>
                <w:sz w:val="16"/>
                <w:szCs w:val="16"/>
                <w:lang w:val="fr-FR"/>
              </w:rPr>
            </w:pPr>
            <w:r>
              <w:rPr>
                <w:rFonts w:eastAsia="Arial"/>
                <w:color w:val="3A3A39"/>
                <w:w w:val="115"/>
                <w:sz w:val="16"/>
                <w:szCs w:val="16"/>
                <w:lang w:val="fr-FR"/>
              </w:rPr>
              <w:t xml:space="preserve">Nbre de comprimés à dose répétée …. </w:t>
            </w:r>
          </w:p>
          <w:p w14:paraId="4721E646" w14:textId="77777777" w:rsidR="006D2513" w:rsidRPr="0004598F" w:rsidRDefault="00F50823">
            <w:pPr>
              <w:pStyle w:val="TableParagraph"/>
              <w:kinsoku w:val="0"/>
              <w:overflowPunct w:val="0"/>
              <w:spacing w:before="24"/>
              <w:ind w:left="79"/>
              <w:rPr>
                <w:color w:val="3A3A39"/>
                <w:w w:val="110"/>
                <w:sz w:val="16"/>
                <w:szCs w:val="16"/>
                <w:lang w:val="fr-FR"/>
              </w:rPr>
            </w:pPr>
            <w:proofErr w:type="gramStart"/>
            <w:r>
              <w:rPr>
                <w:rFonts w:eastAsia="Arial"/>
                <w:color w:val="3A3A39"/>
                <w:w w:val="110"/>
                <w:sz w:val="16"/>
                <w:szCs w:val="16"/>
                <w:lang w:val="fr-FR"/>
              </w:rPr>
              <w:t>date</w:t>
            </w:r>
            <w:proofErr w:type="gramEnd"/>
            <w:r>
              <w:rPr>
                <w:rFonts w:eastAsia="Arial"/>
                <w:color w:val="3A3A39"/>
                <w:w w:val="110"/>
                <w:sz w:val="16"/>
                <w:szCs w:val="16"/>
                <w:lang w:val="fr-FR"/>
              </w:rPr>
              <w:t> : …./…./…</w:t>
            </w:r>
          </w:p>
          <w:p w14:paraId="4721E647" w14:textId="77777777" w:rsidR="006D2513" w:rsidRPr="0004598F" w:rsidRDefault="006D2513">
            <w:pPr>
              <w:pStyle w:val="TableParagraph"/>
              <w:kinsoku w:val="0"/>
              <w:overflowPunct w:val="0"/>
              <w:spacing w:before="24"/>
              <w:ind w:left="79"/>
              <w:rPr>
                <w:color w:val="3A3A39"/>
                <w:sz w:val="16"/>
                <w:szCs w:val="16"/>
                <w:lang w:val="fr-FR"/>
              </w:rPr>
            </w:pPr>
          </w:p>
          <w:p w14:paraId="4721E648" w14:textId="77777777" w:rsidR="006D2513" w:rsidRPr="0004598F" w:rsidRDefault="00F50823">
            <w:pPr>
              <w:pStyle w:val="TableParagraph"/>
              <w:kinsoku w:val="0"/>
              <w:overflowPunct w:val="0"/>
              <w:spacing w:before="24"/>
              <w:ind w:left="79"/>
              <w:rPr>
                <w:color w:val="3A3A39"/>
                <w:sz w:val="16"/>
                <w:szCs w:val="16"/>
                <w:lang w:val="fr-FR"/>
              </w:rPr>
            </w:pPr>
            <w:r>
              <w:rPr>
                <w:rFonts w:eastAsia="Arial"/>
                <w:color w:val="3A3A39"/>
                <w:sz w:val="16"/>
                <w:szCs w:val="16"/>
                <w:lang w:val="fr-FR"/>
              </w:rPr>
              <w:t>Médicaments concomitants :  O / /   N / /</w:t>
            </w:r>
          </w:p>
          <w:p w14:paraId="4721E649" w14:textId="77777777" w:rsidR="006D2513" w:rsidRPr="0004598F" w:rsidRDefault="006D2513">
            <w:pPr>
              <w:pStyle w:val="TableParagraph"/>
              <w:kinsoku w:val="0"/>
              <w:overflowPunct w:val="0"/>
              <w:spacing w:before="24"/>
              <w:ind w:left="79"/>
              <w:rPr>
                <w:color w:val="3A3A39"/>
                <w:sz w:val="16"/>
                <w:szCs w:val="16"/>
                <w:lang w:val="fr-FR"/>
              </w:rPr>
            </w:pPr>
          </w:p>
          <w:p w14:paraId="4721E64A" w14:textId="77777777" w:rsidR="006D2513" w:rsidRPr="0004598F" w:rsidRDefault="00F50823">
            <w:pPr>
              <w:pStyle w:val="TableParagraph"/>
              <w:kinsoku w:val="0"/>
              <w:overflowPunct w:val="0"/>
              <w:spacing w:before="24"/>
              <w:ind w:left="79"/>
              <w:rPr>
                <w:color w:val="3A3A39"/>
                <w:sz w:val="16"/>
                <w:szCs w:val="16"/>
                <w:lang w:val="fr-FR"/>
              </w:rPr>
            </w:pPr>
            <w:r>
              <w:rPr>
                <w:rFonts w:eastAsia="Arial"/>
                <w:color w:val="3A3A39"/>
                <w:sz w:val="16"/>
                <w:szCs w:val="16"/>
                <w:lang w:val="fr-FR"/>
              </w:rPr>
              <w:t>Médicaments concomitants </w:t>
            </w:r>
            <w:proofErr w:type="gramStart"/>
            <w:r>
              <w:rPr>
                <w:rFonts w:eastAsia="Arial"/>
                <w:color w:val="3A3A39"/>
                <w:sz w:val="16"/>
                <w:szCs w:val="16"/>
                <w:lang w:val="fr-FR"/>
              </w:rPr>
              <w:t>1  …</w:t>
            </w:r>
            <w:proofErr w:type="gramEnd"/>
            <w:r>
              <w:rPr>
                <w:rFonts w:eastAsia="Arial"/>
                <w:color w:val="3A3A39"/>
                <w:sz w:val="16"/>
                <w:szCs w:val="16"/>
                <w:lang w:val="fr-FR"/>
              </w:rPr>
              <w:t>………………….</w:t>
            </w:r>
          </w:p>
          <w:p w14:paraId="4721E64B" w14:textId="77777777" w:rsidR="006D2513" w:rsidRPr="0004598F" w:rsidRDefault="006D2513">
            <w:pPr>
              <w:pStyle w:val="TableParagraph"/>
              <w:kinsoku w:val="0"/>
              <w:overflowPunct w:val="0"/>
              <w:spacing w:before="24"/>
              <w:ind w:left="79"/>
              <w:rPr>
                <w:color w:val="3A3A39"/>
                <w:sz w:val="16"/>
                <w:szCs w:val="16"/>
                <w:lang w:val="fr-FR"/>
              </w:rPr>
            </w:pPr>
          </w:p>
          <w:p w14:paraId="4721E64C" w14:textId="77777777" w:rsidR="006D2513" w:rsidRPr="0004598F" w:rsidRDefault="00F50823">
            <w:pPr>
              <w:pStyle w:val="TableParagraph"/>
              <w:kinsoku w:val="0"/>
              <w:overflowPunct w:val="0"/>
              <w:spacing w:before="24"/>
              <w:ind w:left="79"/>
              <w:rPr>
                <w:color w:val="3A3A39"/>
                <w:w w:val="110"/>
                <w:sz w:val="16"/>
                <w:szCs w:val="16"/>
                <w:lang w:val="fr-FR"/>
              </w:rPr>
            </w:pPr>
            <w:r>
              <w:rPr>
                <w:rFonts w:eastAsia="Arial"/>
                <w:color w:val="3A3A39"/>
                <w:w w:val="115"/>
                <w:sz w:val="16"/>
                <w:szCs w:val="16"/>
                <w:lang w:val="fr-FR"/>
              </w:rPr>
              <w:t xml:space="preserve">Nb de comprimés au jour 1 …. </w:t>
            </w:r>
            <w:proofErr w:type="gramStart"/>
            <w:r>
              <w:rPr>
                <w:rFonts w:eastAsia="Arial"/>
                <w:color w:val="3A3A39"/>
                <w:w w:val="115"/>
                <w:sz w:val="16"/>
                <w:szCs w:val="16"/>
                <w:lang w:val="fr-FR"/>
              </w:rPr>
              <w:t>date</w:t>
            </w:r>
            <w:proofErr w:type="gramEnd"/>
            <w:r>
              <w:rPr>
                <w:rFonts w:eastAsia="Arial"/>
                <w:color w:val="3A3A39"/>
                <w:w w:val="115"/>
                <w:sz w:val="16"/>
                <w:szCs w:val="16"/>
                <w:lang w:val="fr-FR"/>
              </w:rPr>
              <w:t> : ..../..../...</w:t>
            </w:r>
          </w:p>
          <w:p w14:paraId="4721E64D" w14:textId="77777777" w:rsidR="006D2513" w:rsidRPr="0004598F" w:rsidRDefault="00F50823">
            <w:pPr>
              <w:pStyle w:val="TableParagraph"/>
              <w:kinsoku w:val="0"/>
              <w:overflowPunct w:val="0"/>
              <w:spacing w:before="24"/>
              <w:ind w:left="79"/>
              <w:rPr>
                <w:color w:val="3A3A39"/>
                <w:w w:val="110"/>
                <w:sz w:val="16"/>
                <w:szCs w:val="16"/>
                <w:lang w:val="fr-FR"/>
              </w:rPr>
            </w:pPr>
            <w:r>
              <w:rPr>
                <w:rFonts w:eastAsia="Arial"/>
                <w:color w:val="3A3A39"/>
                <w:w w:val="115"/>
                <w:sz w:val="16"/>
                <w:szCs w:val="16"/>
                <w:lang w:val="fr-FR"/>
              </w:rPr>
              <w:t xml:space="preserve">Nb de comprimés au jour 2 …. </w:t>
            </w:r>
            <w:proofErr w:type="gramStart"/>
            <w:r>
              <w:rPr>
                <w:rFonts w:eastAsia="Arial"/>
                <w:color w:val="3A3A39"/>
                <w:w w:val="115"/>
                <w:sz w:val="16"/>
                <w:szCs w:val="16"/>
                <w:lang w:val="fr-FR"/>
              </w:rPr>
              <w:t>date</w:t>
            </w:r>
            <w:proofErr w:type="gramEnd"/>
            <w:r>
              <w:rPr>
                <w:rFonts w:eastAsia="Arial"/>
                <w:color w:val="3A3A39"/>
                <w:w w:val="115"/>
                <w:sz w:val="16"/>
                <w:szCs w:val="16"/>
                <w:lang w:val="fr-FR"/>
              </w:rPr>
              <w:t> : ..../..../...</w:t>
            </w:r>
          </w:p>
          <w:p w14:paraId="4721E64E" w14:textId="77777777" w:rsidR="006D2513" w:rsidRPr="0004598F" w:rsidRDefault="00F50823">
            <w:pPr>
              <w:pStyle w:val="TableParagraph"/>
              <w:kinsoku w:val="0"/>
              <w:overflowPunct w:val="0"/>
              <w:spacing w:before="24"/>
              <w:ind w:left="79"/>
              <w:rPr>
                <w:color w:val="3A3A39"/>
                <w:w w:val="110"/>
                <w:sz w:val="16"/>
                <w:szCs w:val="16"/>
                <w:lang w:val="fr-FR"/>
              </w:rPr>
            </w:pPr>
            <w:r>
              <w:rPr>
                <w:rFonts w:eastAsia="Arial"/>
                <w:color w:val="3A3A39"/>
                <w:w w:val="115"/>
                <w:sz w:val="16"/>
                <w:szCs w:val="16"/>
                <w:lang w:val="fr-FR"/>
              </w:rPr>
              <w:t>Nb de comprimés au jo</w:t>
            </w:r>
            <w:r>
              <w:rPr>
                <w:rFonts w:eastAsia="Arial"/>
                <w:color w:val="3A3A39"/>
                <w:w w:val="115"/>
                <w:sz w:val="16"/>
                <w:szCs w:val="16"/>
                <w:lang w:val="fr-FR"/>
              </w:rPr>
              <w:t xml:space="preserve">ur 3 …. </w:t>
            </w:r>
            <w:proofErr w:type="gramStart"/>
            <w:r>
              <w:rPr>
                <w:rFonts w:eastAsia="Arial"/>
                <w:color w:val="3A3A39"/>
                <w:w w:val="115"/>
                <w:sz w:val="16"/>
                <w:szCs w:val="16"/>
                <w:lang w:val="fr-FR"/>
              </w:rPr>
              <w:t>date</w:t>
            </w:r>
            <w:proofErr w:type="gramEnd"/>
            <w:r>
              <w:rPr>
                <w:rFonts w:eastAsia="Arial"/>
                <w:color w:val="3A3A39"/>
                <w:w w:val="115"/>
                <w:sz w:val="16"/>
                <w:szCs w:val="16"/>
                <w:lang w:val="fr-FR"/>
              </w:rPr>
              <w:t> : ..../..../...</w:t>
            </w:r>
          </w:p>
          <w:p w14:paraId="4721E64F" w14:textId="77777777" w:rsidR="006D2513" w:rsidRPr="0004598F" w:rsidRDefault="006D2513">
            <w:pPr>
              <w:pStyle w:val="TableParagraph"/>
              <w:kinsoku w:val="0"/>
              <w:overflowPunct w:val="0"/>
              <w:spacing w:before="24"/>
              <w:ind w:left="79"/>
              <w:rPr>
                <w:color w:val="3A3A39"/>
                <w:sz w:val="16"/>
                <w:szCs w:val="16"/>
                <w:lang w:val="fr-FR"/>
              </w:rPr>
            </w:pPr>
          </w:p>
          <w:p w14:paraId="4721E650" w14:textId="77777777" w:rsidR="006D2513" w:rsidRPr="0004598F" w:rsidRDefault="006D2513">
            <w:pPr>
              <w:pStyle w:val="TableParagraph"/>
              <w:kinsoku w:val="0"/>
              <w:overflowPunct w:val="0"/>
              <w:spacing w:before="24"/>
              <w:ind w:left="79"/>
              <w:rPr>
                <w:color w:val="3A3A39"/>
                <w:sz w:val="16"/>
                <w:szCs w:val="16"/>
                <w:lang w:val="fr-FR"/>
              </w:rPr>
            </w:pPr>
          </w:p>
          <w:p w14:paraId="4721E651" w14:textId="77777777" w:rsidR="006D2513" w:rsidRPr="0004598F" w:rsidRDefault="00F50823">
            <w:pPr>
              <w:pStyle w:val="TableParagraph"/>
              <w:kinsoku w:val="0"/>
              <w:overflowPunct w:val="0"/>
              <w:spacing w:before="24"/>
              <w:ind w:left="79"/>
              <w:rPr>
                <w:color w:val="3A3A39"/>
                <w:sz w:val="16"/>
                <w:szCs w:val="16"/>
                <w:lang w:val="fr-FR"/>
              </w:rPr>
            </w:pPr>
            <w:r>
              <w:rPr>
                <w:rFonts w:eastAsia="Arial"/>
                <w:color w:val="3A3A39"/>
                <w:sz w:val="16"/>
                <w:szCs w:val="16"/>
                <w:lang w:val="fr-FR"/>
              </w:rPr>
              <w:t>Médicaments concomitants </w:t>
            </w:r>
            <w:proofErr w:type="gramStart"/>
            <w:r>
              <w:rPr>
                <w:rFonts w:eastAsia="Arial"/>
                <w:color w:val="3A3A39"/>
                <w:sz w:val="16"/>
                <w:szCs w:val="16"/>
                <w:lang w:val="fr-FR"/>
              </w:rPr>
              <w:t>2  …</w:t>
            </w:r>
            <w:proofErr w:type="gramEnd"/>
            <w:r>
              <w:rPr>
                <w:rFonts w:eastAsia="Arial"/>
                <w:color w:val="3A3A39"/>
                <w:sz w:val="16"/>
                <w:szCs w:val="16"/>
                <w:lang w:val="fr-FR"/>
              </w:rPr>
              <w:t>………………….</w:t>
            </w:r>
          </w:p>
          <w:p w14:paraId="4721E652" w14:textId="77777777" w:rsidR="006D2513" w:rsidRPr="0004598F" w:rsidRDefault="006D2513">
            <w:pPr>
              <w:pStyle w:val="TableParagraph"/>
              <w:kinsoku w:val="0"/>
              <w:overflowPunct w:val="0"/>
              <w:spacing w:before="24"/>
              <w:ind w:left="79"/>
              <w:rPr>
                <w:color w:val="3A3A39"/>
                <w:sz w:val="16"/>
                <w:szCs w:val="16"/>
                <w:lang w:val="fr-FR"/>
              </w:rPr>
            </w:pPr>
          </w:p>
          <w:p w14:paraId="4721E653" w14:textId="77777777" w:rsidR="006D2513" w:rsidRPr="0004598F" w:rsidRDefault="00F50823">
            <w:pPr>
              <w:pStyle w:val="TableParagraph"/>
              <w:kinsoku w:val="0"/>
              <w:overflowPunct w:val="0"/>
              <w:spacing w:before="24"/>
              <w:ind w:left="79"/>
              <w:rPr>
                <w:color w:val="3A3A39"/>
                <w:w w:val="110"/>
                <w:sz w:val="16"/>
                <w:szCs w:val="16"/>
                <w:lang w:val="fr-FR"/>
              </w:rPr>
            </w:pPr>
            <w:r>
              <w:rPr>
                <w:rFonts w:eastAsia="Arial"/>
                <w:color w:val="3A3A39"/>
                <w:w w:val="115"/>
                <w:sz w:val="16"/>
                <w:szCs w:val="16"/>
                <w:lang w:val="fr-FR"/>
              </w:rPr>
              <w:t xml:space="preserve">Nb de comprimés au jour 1 …. </w:t>
            </w:r>
            <w:proofErr w:type="gramStart"/>
            <w:r>
              <w:rPr>
                <w:rFonts w:eastAsia="Arial"/>
                <w:color w:val="3A3A39"/>
                <w:w w:val="115"/>
                <w:sz w:val="16"/>
                <w:szCs w:val="16"/>
                <w:lang w:val="fr-FR"/>
              </w:rPr>
              <w:t>date</w:t>
            </w:r>
            <w:proofErr w:type="gramEnd"/>
            <w:r>
              <w:rPr>
                <w:rFonts w:eastAsia="Arial"/>
                <w:color w:val="3A3A39"/>
                <w:w w:val="115"/>
                <w:sz w:val="16"/>
                <w:szCs w:val="16"/>
                <w:lang w:val="fr-FR"/>
              </w:rPr>
              <w:t> : ..../..../...</w:t>
            </w:r>
          </w:p>
          <w:p w14:paraId="4721E654" w14:textId="77777777" w:rsidR="006D2513" w:rsidRPr="0004598F" w:rsidRDefault="00F50823">
            <w:pPr>
              <w:pStyle w:val="TableParagraph"/>
              <w:kinsoku w:val="0"/>
              <w:overflowPunct w:val="0"/>
              <w:spacing w:before="24"/>
              <w:ind w:left="79"/>
              <w:rPr>
                <w:color w:val="3A3A39"/>
                <w:w w:val="110"/>
                <w:sz w:val="16"/>
                <w:szCs w:val="16"/>
                <w:lang w:val="fr-FR"/>
              </w:rPr>
            </w:pPr>
            <w:r>
              <w:rPr>
                <w:rFonts w:eastAsia="Arial"/>
                <w:color w:val="3A3A39"/>
                <w:w w:val="115"/>
                <w:sz w:val="16"/>
                <w:szCs w:val="16"/>
                <w:lang w:val="fr-FR"/>
              </w:rPr>
              <w:t xml:space="preserve">Nb de comprimés au jour 2 …. </w:t>
            </w:r>
            <w:proofErr w:type="gramStart"/>
            <w:r>
              <w:rPr>
                <w:rFonts w:eastAsia="Arial"/>
                <w:color w:val="3A3A39"/>
                <w:w w:val="115"/>
                <w:sz w:val="16"/>
                <w:szCs w:val="16"/>
                <w:lang w:val="fr-FR"/>
              </w:rPr>
              <w:t>date</w:t>
            </w:r>
            <w:proofErr w:type="gramEnd"/>
            <w:r>
              <w:rPr>
                <w:rFonts w:eastAsia="Arial"/>
                <w:color w:val="3A3A39"/>
                <w:w w:val="115"/>
                <w:sz w:val="16"/>
                <w:szCs w:val="16"/>
                <w:lang w:val="fr-FR"/>
              </w:rPr>
              <w:t> : ..../..../...</w:t>
            </w:r>
          </w:p>
          <w:p w14:paraId="4721E655" w14:textId="77777777" w:rsidR="006D2513" w:rsidRPr="0004598F" w:rsidRDefault="00F50823">
            <w:pPr>
              <w:pStyle w:val="TableParagraph"/>
              <w:kinsoku w:val="0"/>
              <w:overflowPunct w:val="0"/>
              <w:spacing w:before="24"/>
              <w:ind w:left="79"/>
              <w:rPr>
                <w:color w:val="3A3A39"/>
                <w:w w:val="110"/>
                <w:sz w:val="16"/>
                <w:szCs w:val="16"/>
                <w:lang w:val="fr-FR"/>
              </w:rPr>
            </w:pPr>
            <w:r>
              <w:rPr>
                <w:rFonts w:eastAsia="Arial"/>
                <w:color w:val="3A3A39"/>
                <w:w w:val="115"/>
                <w:sz w:val="16"/>
                <w:szCs w:val="16"/>
                <w:lang w:val="fr-FR"/>
              </w:rPr>
              <w:t xml:space="preserve">Nb de comprimés au jour 3 …. </w:t>
            </w:r>
            <w:proofErr w:type="gramStart"/>
            <w:r>
              <w:rPr>
                <w:rFonts w:eastAsia="Arial"/>
                <w:color w:val="3A3A39"/>
                <w:w w:val="115"/>
                <w:sz w:val="16"/>
                <w:szCs w:val="16"/>
                <w:lang w:val="fr-FR"/>
              </w:rPr>
              <w:t>date</w:t>
            </w:r>
            <w:proofErr w:type="gramEnd"/>
            <w:r>
              <w:rPr>
                <w:rFonts w:eastAsia="Arial"/>
                <w:color w:val="3A3A39"/>
                <w:w w:val="115"/>
                <w:sz w:val="16"/>
                <w:szCs w:val="16"/>
                <w:lang w:val="fr-FR"/>
              </w:rPr>
              <w:t> : ..../..../...</w:t>
            </w:r>
          </w:p>
          <w:p w14:paraId="4721E656" w14:textId="77777777" w:rsidR="006D2513" w:rsidRPr="0004598F" w:rsidRDefault="006D2513">
            <w:pPr>
              <w:pStyle w:val="TableParagraph"/>
              <w:kinsoku w:val="0"/>
              <w:overflowPunct w:val="0"/>
              <w:spacing w:before="24"/>
              <w:ind w:left="79"/>
              <w:rPr>
                <w:color w:val="3A3A39"/>
                <w:sz w:val="16"/>
                <w:szCs w:val="16"/>
                <w:lang w:val="fr-FR"/>
              </w:rPr>
            </w:pPr>
          </w:p>
        </w:tc>
        <w:tc>
          <w:tcPr>
            <w:tcW w:w="4140"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14:paraId="4721E657" w14:textId="77777777" w:rsidR="006D2513" w:rsidRPr="0004598F" w:rsidRDefault="006D2513">
            <w:pPr>
              <w:pStyle w:val="TableParagraph"/>
              <w:kinsoku w:val="0"/>
              <w:overflowPunct w:val="0"/>
              <w:spacing w:before="2"/>
              <w:rPr>
                <w:sz w:val="16"/>
                <w:szCs w:val="16"/>
                <w:lang w:val="fr-FR"/>
              </w:rPr>
            </w:pPr>
          </w:p>
          <w:p w14:paraId="4721E658" w14:textId="77777777" w:rsidR="006D2513" w:rsidRPr="0004598F" w:rsidRDefault="00F50823">
            <w:pPr>
              <w:pStyle w:val="TableParagraph"/>
              <w:kinsoku w:val="0"/>
              <w:overflowPunct w:val="0"/>
              <w:ind w:left="149"/>
              <w:rPr>
                <w:color w:val="3A3A39"/>
                <w:w w:val="115"/>
                <w:sz w:val="16"/>
                <w:szCs w:val="16"/>
                <w:lang w:val="fr-FR"/>
              </w:rPr>
            </w:pPr>
            <w:r>
              <w:rPr>
                <w:rFonts w:eastAsia="Arial"/>
                <w:color w:val="3A3A39"/>
                <w:w w:val="115"/>
                <w:sz w:val="16"/>
                <w:szCs w:val="16"/>
                <w:lang w:val="fr-FR"/>
              </w:rPr>
              <w:t>Description de l’événement :</w:t>
            </w:r>
          </w:p>
          <w:p w14:paraId="4721E659" w14:textId="77777777" w:rsidR="006D2513" w:rsidRPr="0004598F" w:rsidRDefault="00F50823">
            <w:pPr>
              <w:pStyle w:val="TableParagraph"/>
              <w:kinsoku w:val="0"/>
              <w:overflowPunct w:val="0"/>
              <w:spacing w:before="25"/>
              <w:ind w:left="149"/>
              <w:rPr>
                <w:color w:val="3A3A39"/>
                <w:sz w:val="16"/>
                <w:szCs w:val="16"/>
                <w:lang w:val="fr-FR"/>
              </w:rPr>
            </w:pPr>
            <w:r w:rsidRPr="0004598F">
              <w:rPr>
                <w:color w:val="3A3A39"/>
                <w:sz w:val="16"/>
                <w:szCs w:val="16"/>
                <w:lang w:val="fr-FR"/>
              </w:rPr>
              <w:t>………………………………………………………</w:t>
            </w:r>
          </w:p>
          <w:p w14:paraId="4721E65A" w14:textId="77777777" w:rsidR="006D2513" w:rsidRPr="0004598F" w:rsidRDefault="006D2513">
            <w:pPr>
              <w:pStyle w:val="TableParagraph"/>
              <w:kinsoku w:val="0"/>
              <w:overflowPunct w:val="0"/>
              <w:spacing w:before="3"/>
              <w:ind w:left="149"/>
              <w:rPr>
                <w:sz w:val="16"/>
                <w:szCs w:val="16"/>
                <w:lang w:val="fr-FR"/>
              </w:rPr>
            </w:pPr>
          </w:p>
          <w:p w14:paraId="4721E65B" w14:textId="77777777" w:rsidR="006D2513" w:rsidRPr="0004598F" w:rsidRDefault="00F50823">
            <w:pPr>
              <w:pStyle w:val="TableParagraph"/>
              <w:kinsoku w:val="0"/>
              <w:overflowPunct w:val="0"/>
              <w:ind w:left="149"/>
              <w:rPr>
                <w:color w:val="3A3A39"/>
                <w:sz w:val="16"/>
                <w:szCs w:val="16"/>
                <w:lang w:val="fr-FR"/>
              </w:rPr>
            </w:pPr>
            <w:r w:rsidRPr="0004598F">
              <w:rPr>
                <w:color w:val="3A3A39"/>
                <w:sz w:val="16"/>
                <w:szCs w:val="16"/>
                <w:lang w:val="fr-FR"/>
              </w:rPr>
              <w:t>………………………………………………………</w:t>
            </w:r>
          </w:p>
          <w:p w14:paraId="4721E65C" w14:textId="77777777" w:rsidR="006D2513" w:rsidRPr="0004598F" w:rsidRDefault="006D2513">
            <w:pPr>
              <w:pStyle w:val="TableParagraph"/>
              <w:kinsoku w:val="0"/>
              <w:overflowPunct w:val="0"/>
              <w:ind w:left="149"/>
              <w:rPr>
                <w:color w:val="3A3A39"/>
                <w:sz w:val="16"/>
                <w:szCs w:val="16"/>
                <w:lang w:val="fr-FR"/>
              </w:rPr>
            </w:pPr>
          </w:p>
          <w:p w14:paraId="4721E65D" w14:textId="77777777" w:rsidR="006D2513" w:rsidRPr="0004598F" w:rsidRDefault="00F50823">
            <w:pPr>
              <w:pStyle w:val="TableParagraph"/>
              <w:kinsoku w:val="0"/>
              <w:overflowPunct w:val="0"/>
              <w:ind w:left="149"/>
              <w:rPr>
                <w:color w:val="3A3A39"/>
                <w:sz w:val="16"/>
                <w:szCs w:val="16"/>
                <w:lang w:val="fr-FR"/>
              </w:rPr>
            </w:pPr>
            <w:r w:rsidRPr="0004598F">
              <w:rPr>
                <w:color w:val="3A3A39"/>
                <w:sz w:val="16"/>
                <w:szCs w:val="16"/>
                <w:lang w:val="fr-FR"/>
              </w:rPr>
              <w:t>………………………………………………………</w:t>
            </w:r>
          </w:p>
          <w:p w14:paraId="4721E65E" w14:textId="77777777" w:rsidR="006D2513" w:rsidRPr="0004598F" w:rsidRDefault="006D2513">
            <w:pPr>
              <w:pStyle w:val="TableParagraph"/>
              <w:kinsoku w:val="0"/>
              <w:overflowPunct w:val="0"/>
              <w:spacing w:before="2"/>
              <w:ind w:left="149"/>
              <w:rPr>
                <w:sz w:val="16"/>
                <w:szCs w:val="16"/>
                <w:lang w:val="fr-FR"/>
              </w:rPr>
            </w:pPr>
          </w:p>
          <w:p w14:paraId="4721E65F" w14:textId="77777777" w:rsidR="006D2513" w:rsidRPr="0004598F" w:rsidRDefault="00F50823">
            <w:pPr>
              <w:pStyle w:val="TableParagraph"/>
              <w:tabs>
                <w:tab w:val="left" w:pos="1218"/>
                <w:tab w:val="left" w:pos="1378"/>
                <w:tab w:val="left" w:pos="2318"/>
                <w:tab w:val="left" w:pos="3188"/>
              </w:tabs>
              <w:kinsoku w:val="0"/>
              <w:overflowPunct w:val="0"/>
              <w:spacing w:before="25" w:line="271" w:lineRule="auto"/>
              <w:ind w:left="149" w:right="781"/>
              <w:rPr>
                <w:color w:val="3A3A39"/>
                <w:w w:val="110"/>
                <w:sz w:val="16"/>
                <w:szCs w:val="16"/>
                <w:lang w:val="fr-FR"/>
              </w:rPr>
            </w:pPr>
            <w:r>
              <w:rPr>
                <w:rFonts w:eastAsia="Arial"/>
                <w:color w:val="3A3A39"/>
                <w:w w:val="110"/>
                <w:sz w:val="16"/>
                <w:szCs w:val="16"/>
                <w:lang w:val="fr-FR"/>
              </w:rPr>
              <w:t>Date de début : ………/……./……….</w:t>
            </w:r>
          </w:p>
          <w:p w14:paraId="4721E660" w14:textId="77777777" w:rsidR="006D2513" w:rsidRPr="0004598F" w:rsidRDefault="00F50823">
            <w:pPr>
              <w:pStyle w:val="TableParagraph"/>
              <w:tabs>
                <w:tab w:val="left" w:pos="1218"/>
                <w:tab w:val="left" w:pos="1378"/>
                <w:tab w:val="left" w:pos="2318"/>
                <w:tab w:val="left" w:pos="3188"/>
              </w:tabs>
              <w:kinsoku w:val="0"/>
              <w:overflowPunct w:val="0"/>
              <w:spacing w:before="25" w:line="271" w:lineRule="auto"/>
              <w:ind w:left="149" w:right="781"/>
              <w:rPr>
                <w:color w:val="3A3A39"/>
                <w:w w:val="110"/>
                <w:sz w:val="16"/>
                <w:szCs w:val="16"/>
                <w:lang w:val="fr-FR"/>
              </w:rPr>
            </w:pPr>
            <w:r>
              <w:rPr>
                <w:rFonts w:eastAsia="Arial"/>
                <w:color w:val="3A3A39"/>
                <w:w w:val="110"/>
                <w:sz w:val="16"/>
                <w:szCs w:val="16"/>
                <w:lang w:val="fr-FR"/>
              </w:rPr>
              <w:t>Date de fin : ………/……../……….</w:t>
            </w:r>
          </w:p>
          <w:p w14:paraId="4721E661" w14:textId="77777777" w:rsidR="006D2513" w:rsidRPr="0004598F" w:rsidRDefault="00F50823">
            <w:pPr>
              <w:pStyle w:val="TableParagraph"/>
              <w:kinsoku w:val="0"/>
              <w:overflowPunct w:val="0"/>
              <w:ind w:left="149"/>
              <w:rPr>
                <w:sz w:val="16"/>
                <w:szCs w:val="16"/>
                <w:lang w:val="fr-FR"/>
              </w:rPr>
            </w:pPr>
            <w:r w:rsidRPr="0004598F">
              <w:rPr>
                <w:sz w:val="16"/>
                <w:szCs w:val="16"/>
                <w:lang w:val="fr-FR"/>
              </w:rPr>
              <w:t xml:space="preserve"> </w:t>
            </w:r>
          </w:p>
          <w:p w14:paraId="4721E662" w14:textId="77777777" w:rsidR="006D2513" w:rsidRPr="0004598F" w:rsidRDefault="00F50823">
            <w:pPr>
              <w:pStyle w:val="TableParagraph"/>
              <w:kinsoku w:val="0"/>
              <w:overflowPunct w:val="0"/>
              <w:ind w:left="149"/>
              <w:rPr>
                <w:color w:val="3A3A39"/>
                <w:w w:val="115"/>
                <w:sz w:val="16"/>
                <w:szCs w:val="16"/>
                <w:lang w:val="fr-FR"/>
              </w:rPr>
            </w:pPr>
            <w:r w:rsidRPr="0004598F">
              <w:rPr>
                <w:color w:val="3A3A39"/>
                <w:w w:val="115"/>
                <w:sz w:val="16"/>
                <w:szCs w:val="16"/>
                <w:lang w:val="fr-FR"/>
              </w:rPr>
              <w:t xml:space="preserve"> </w:t>
            </w:r>
          </w:p>
          <w:p w14:paraId="4721E663" w14:textId="77777777" w:rsidR="006D2513" w:rsidRPr="0004598F" w:rsidRDefault="00F50823">
            <w:pPr>
              <w:pStyle w:val="TableParagraph"/>
              <w:tabs>
                <w:tab w:val="left" w:pos="1218"/>
                <w:tab w:val="left" w:pos="1378"/>
                <w:tab w:val="left" w:pos="2318"/>
                <w:tab w:val="left" w:pos="3188"/>
              </w:tabs>
              <w:kinsoku w:val="0"/>
              <w:overflowPunct w:val="0"/>
              <w:spacing w:before="25" w:line="271" w:lineRule="auto"/>
              <w:ind w:left="149" w:right="781"/>
              <w:rPr>
                <w:color w:val="3A3A39"/>
                <w:w w:val="110"/>
                <w:sz w:val="16"/>
                <w:szCs w:val="16"/>
                <w:lang w:val="fr-FR"/>
              </w:rPr>
            </w:pPr>
            <w:r>
              <w:rPr>
                <w:rFonts w:eastAsia="Arial"/>
                <w:color w:val="3A3A39"/>
                <w:w w:val="110"/>
                <w:sz w:val="16"/>
                <w:szCs w:val="16"/>
                <w:lang w:val="fr-FR"/>
              </w:rPr>
              <w:t>Issue de l’événement :</w:t>
            </w:r>
          </w:p>
          <w:p w14:paraId="4721E664" w14:textId="77777777" w:rsidR="006D2513" w:rsidRPr="0004598F" w:rsidRDefault="00F50823">
            <w:pPr>
              <w:pStyle w:val="TableParagraph"/>
              <w:tabs>
                <w:tab w:val="left" w:pos="1218"/>
                <w:tab w:val="left" w:pos="1378"/>
                <w:tab w:val="left" w:pos="2318"/>
                <w:tab w:val="left" w:pos="3188"/>
              </w:tabs>
              <w:kinsoku w:val="0"/>
              <w:overflowPunct w:val="0"/>
              <w:spacing w:before="25" w:line="271" w:lineRule="auto"/>
              <w:ind w:left="248" w:right="781"/>
              <w:rPr>
                <w:color w:val="3A3A39"/>
                <w:w w:val="110"/>
                <w:sz w:val="16"/>
                <w:szCs w:val="16"/>
                <w:lang w:val="fr-FR"/>
              </w:rPr>
            </w:pPr>
            <w:r>
              <w:rPr>
                <w:rFonts w:eastAsia="Arial"/>
                <w:color w:val="3A3A39"/>
                <w:w w:val="110"/>
                <w:sz w:val="16"/>
                <w:szCs w:val="16"/>
                <w:lang w:val="fr-FR"/>
              </w:rPr>
              <w:t>Résolu / /</w:t>
            </w:r>
          </w:p>
          <w:p w14:paraId="4721E665" w14:textId="77777777" w:rsidR="006D2513" w:rsidRPr="0004598F" w:rsidRDefault="00F50823">
            <w:pPr>
              <w:pStyle w:val="TableParagraph"/>
              <w:tabs>
                <w:tab w:val="left" w:pos="1218"/>
                <w:tab w:val="left" w:pos="1378"/>
                <w:tab w:val="left" w:pos="2318"/>
                <w:tab w:val="left" w:pos="3188"/>
              </w:tabs>
              <w:kinsoku w:val="0"/>
              <w:overflowPunct w:val="0"/>
              <w:spacing w:before="25" w:line="271" w:lineRule="auto"/>
              <w:ind w:left="248" w:right="781"/>
              <w:rPr>
                <w:color w:val="3A3A39"/>
                <w:w w:val="110"/>
                <w:sz w:val="16"/>
                <w:szCs w:val="16"/>
                <w:lang w:val="fr-FR"/>
              </w:rPr>
            </w:pPr>
            <w:r>
              <w:rPr>
                <w:rFonts w:eastAsia="Arial"/>
                <w:color w:val="3A3A39"/>
                <w:w w:val="110"/>
                <w:sz w:val="16"/>
                <w:szCs w:val="16"/>
                <w:lang w:val="fr-FR"/>
              </w:rPr>
              <w:t>Rétabli avec des séquelles mineures / /</w:t>
            </w:r>
          </w:p>
          <w:p w14:paraId="4721E666" w14:textId="77777777" w:rsidR="006D2513" w:rsidRPr="0004598F" w:rsidRDefault="00F50823">
            <w:pPr>
              <w:pStyle w:val="TableParagraph"/>
              <w:tabs>
                <w:tab w:val="left" w:pos="1218"/>
                <w:tab w:val="left" w:pos="1378"/>
                <w:tab w:val="left" w:pos="2318"/>
                <w:tab w:val="left" w:pos="3188"/>
              </w:tabs>
              <w:kinsoku w:val="0"/>
              <w:overflowPunct w:val="0"/>
              <w:spacing w:before="25" w:line="271" w:lineRule="auto"/>
              <w:ind w:left="248" w:right="781"/>
              <w:rPr>
                <w:color w:val="3A3A39"/>
                <w:w w:val="110"/>
                <w:sz w:val="16"/>
                <w:szCs w:val="16"/>
                <w:lang w:val="fr-FR"/>
              </w:rPr>
            </w:pPr>
            <w:r>
              <w:rPr>
                <w:rFonts w:eastAsia="Arial"/>
                <w:color w:val="3A3A39"/>
                <w:w w:val="110"/>
                <w:sz w:val="16"/>
                <w:szCs w:val="16"/>
                <w:lang w:val="fr-FR"/>
              </w:rPr>
              <w:t xml:space="preserve">Rétabli avec des séquelles majeures / / En </w:t>
            </w:r>
            <w:r>
              <w:rPr>
                <w:rFonts w:eastAsia="Arial"/>
                <w:color w:val="3A3A39"/>
                <w:w w:val="110"/>
                <w:sz w:val="16"/>
                <w:szCs w:val="16"/>
                <w:lang w:val="fr-FR"/>
              </w:rPr>
              <w:t>cours/traitement continu / /</w:t>
            </w:r>
          </w:p>
          <w:p w14:paraId="4721E667" w14:textId="77777777" w:rsidR="006D2513" w:rsidRPr="0004598F" w:rsidRDefault="00F50823">
            <w:pPr>
              <w:pStyle w:val="TableParagraph"/>
              <w:tabs>
                <w:tab w:val="left" w:pos="1218"/>
                <w:tab w:val="left" w:pos="1378"/>
                <w:tab w:val="left" w:pos="2318"/>
                <w:tab w:val="left" w:pos="3188"/>
              </w:tabs>
              <w:kinsoku w:val="0"/>
              <w:overflowPunct w:val="0"/>
              <w:spacing w:before="25" w:line="271" w:lineRule="auto"/>
              <w:ind w:left="248" w:right="781"/>
              <w:rPr>
                <w:color w:val="3A3A39"/>
                <w:w w:val="110"/>
                <w:sz w:val="16"/>
                <w:szCs w:val="16"/>
                <w:lang w:val="fr-FR"/>
              </w:rPr>
            </w:pPr>
            <w:r>
              <w:rPr>
                <w:rFonts w:eastAsia="Arial"/>
                <w:color w:val="3A3A39"/>
                <w:w w:val="110"/>
                <w:sz w:val="16"/>
                <w:szCs w:val="16"/>
                <w:lang w:val="fr-FR"/>
              </w:rPr>
              <w:t>Aggravation de l’affection / /</w:t>
            </w:r>
          </w:p>
          <w:p w14:paraId="4721E668" w14:textId="77777777" w:rsidR="006D2513" w:rsidRPr="0004598F" w:rsidRDefault="00F50823">
            <w:pPr>
              <w:pStyle w:val="TableParagraph"/>
              <w:tabs>
                <w:tab w:val="left" w:pos="1218"/>
                <w:tab w:val="left" w:pos="1378"/>
                <w:tab w:val="left" w:pos="2318"/>
                <w:tab w:val="left" w:pos="3188"/>
              </w:tabs>
              <w:kinsoku w:val="0"/>
              <w:overflowPunct w:val="0"/>
              <w:spacing w:before="25" w:line="271" w:lineRule="auto"/>
              <w:ind w:left="248" w:right="781"/>
              <w:rPr>
                <w:color w:val="3A3A39"/>
                <w:w w:val="110"/>
                <w:sz w:val="16"/>
                <w:szCs w:val="16"/>
                <w:lang w:val="fr-FR"/>
              </w:rPr>
            </w:pPr>
            <w:r>
              <w:rPr>
                <w:rFonts w:eastAsia="Arial"/>
                <w:color w:val="3A3A39"/>
                <w:w w:val="110"/>
                <w:sz w:val="16"/>
                <w:szCs w:val="16"/>
                <w:lang w:val="fr-FR"/>
              </w:rPr>
              <w:t>Décès / /</w:t>
            </w:r>
          </w:p>
          <w:p w14:paraId="4721E669" w14:textId="77777777" w:rsidR="006D2513" w:rsidRPr="0004598F" w:rsidRDefault="00F50823">
            <w:pPr>
              <w:pStyle w:val="TableParagraph"/>
              <w:tabs>
                <w:tab w:val="left" w:pos="1218"/>
                <w:tab w:val="left" w:pos="1378"/>
                <w:tab w:val="left" w:pos="2318"/>
                <w:tab w:val="left" w:pos="3188"/>
              </w:tabs>
              <w:kinsoku w:val="0"/>
              <w:overflowPunct w:val="0"/>
              <w:spacing w:before="25" w:line="271" w:lineRule="auto"/>
              <w:ind w:left="248" w:right="781"/>
              <w:rPr>
                <w:color w:val="3A3A39"/>
                <w:w w:val="110"/>
                <w:sz w:val="16"/>
                <w:szCs w:val="16"/>
                <w:lang w:val="fr-FR"/>
              </w:rPr>
            </w:pPr>
            <w:r>
              <w:rPr>
                <w:rFonts w:eastAsia="Arial"/>
                <w:color w:val="3A3A39"/>
                <w:w w:val="110"/>
                <w:sz w:val="16"/>
                <w:szCs w:val="16"/>
                <w:lang w:val="fr-FR"/>
              </w:rPr>
              <w:t>Inconnu / /</w:t>
            </w:r>
          </w:p>
          <w:p w14:paraId="4721E66A" w14:textId="77777777" w:rsidR="006D2513" w:rsidRPr="0004598F" w:rsidRDefault="006D2513">
            <w:pPr>
              <w:pStyle w:val="TableParagraph"/>
              <w:kinsoku w:val="0"/>
              <w:overflowPunct w:val="0"/>
              <w:ind w:left="149"/>
              <w:rPr>
                <w:color w:val="3A3A39"/>
                <w:w w:val="115"/>
                <w:sz w:val="16"/>
                <w:szCs w:val="16"/>
                <w:lang w:val="fr-FR"/>
              </w:rPr>
            </w:pPr>
          </w:p>
          <w:p w14:paraId="4721E66B" w14:textId="77777777" w:rsidR="006D2513" w:rsidRPr="0004598F" w:rsidRDefault="00F50823">
            <w:pPr>
              <w:pStyle w:val="TableParagraph"/>
              <w:kinsoku w:val="0"/>
              <w:overflowPunct w:val="0"/>
              <w:ind w:left="149"/>
              <w:rPr>
                <w:color w:val="3A3A39"/>
                <w:w w:val="110"/>
                <w:sz w:val="16"/>
                <w:szCs w:val="16"/>
                <w:lang w:val="fr-FR"/>
              </w:rPr>
            </w:pPr>
            <w:r>
              <w:rPr>
                <w:rFonts w:eastAsia="Arial"/>
                <w:color w:val="3A3A39"/>
                <w:w w:val="110"/>
                <w:sz w:val="16"/>
                <w:szCs w:val="16"/>
                <w:lang w:val="fr-FR"/>
              </w:rPr>
              <w:t xml:space="preserve">  </w:t>
            </w:r>
            <w:r>
              <w:rPr>
                <w:rFonts w:eastAsia="Arial"/>
                <w:color w:val="3A3A39"/>
                <w:w w:val="110"/>
                <w:sz w:val="16"/>
                <w:szCs w:val="16"/>
                <w:lang w:val="fr-FR"/>
              </w:rPr>
              <w:t>Mesure prise :</w:t>
            </w:r>
          </w:p>
          <w:p w14:paraId="4721E66C" w14:textId="77777777" w:rsidR="006D2513" w:rsidRPr="0004598F" w:rsidRDefault="00F50823">
            <w:pPr>
              <w:pStyle w:val="TableParagraph"/>
              <w:tabs>
                <w:tab w:val="left" w:pos="1218"/>
                <w:tab w:val="left" w:pos="1378"/>
                <w:tab w:val="left" w:pos="2318"/>
                <w:tab w:val="left" w:pos="3188"/>
              </w:tabs>
              <w:kinsoku w:val="0"/>
              <w:overflowPunct w:val="0"/>
              <w:spacing w:before="25" w:line="271" w:lineRule="auto"/>
              <w:ind w:left="248" w:right="781"/>
              <w:rPr>
                <w:color w:val="3A3A39"/>
                <w:w w:val="110"/>
                <w:sz w:val="16"/>
                <w:szCs w:val="16"/>
                <w:lang w:val="fr-FR"/>
              </w:rPr>
            </w:pPr>
            <w:r>
              <w:rPr>
                <w:rFonts w:eastAsia="Arial"/>
                <w:color w:val="3A3A39"/>
                <w:w w:val="110"/>
                <w:sz w:val="16"/>
                <w:szCs w:val="16"/>
                <w:lang w:val="fr-FR"/>
              </w:rPr>
              <w:t>Modification de la dose / /</w:t>
            </w:r>
          </w:p>
          <w:p w14:paraId="4721E66D" w14:textId="77777777" w:rsidR="006D2513" w:rsidRPr="0004598F" w:rsidRDefault="00F50823">
            <w:pPr>
              <w:pStyle w:val="TableParagraph"/>
              <w:tabs>
                <w:tab w:val="left" w:pos="1218"/>
                <w:tab w:val="left" w:pos="1378"/>
                <w:tab w:val="left" w:pos="2318"/>
                <w:tab w:val="left" w:pos="3188"/>
              </w:tabs>
              <w:kinsoku w:val="0"/>
              <w:overflowPunct w:val="0"/>
              <w:spacing w:before="25" w:line="271" w:lineRule="auto"/>
              <w:ind w:left="248" w:right="781"/>
              <w:rPr>
                <w:color w:val="3A3A39"/>
                <w:w w:val="110"/>
                <w:sz w:val="16"/>
                <w:szCs w:val="16"/>
                <w:lang w:val="fr-FR"/>
              </w:rPr>
            </w:pPr>
            <w:r>
              <w:rPr>
                <w:rFonts w:eastAsia="Arial"/>
                <w:color w:val="3A3A39"/>
                <w:w w:val="110"/>
                <w:sz w:val="16"/>
                <w:szCs w:val="16"/>
                <w:lang w:val="fr-FR"/>
              </w:rPr>
              <w:t>Interruption du traitement / /</w:t>
            </w:r>
          </w:p>
          <w:p w14:paraId="4721E66E" w14:textId="77777777" w:rsidR="006D2513" w:rsidRPr="0004598F" w:rsidRDefault="00F50823">
            <w:pPr>
              <w:pStyle w:val="TableParagraph"/>
              <w:tabs>
                <w:tab w:val="left" w:pos="1218"/>
                <w:tab w:val="left" w:pos="1378"/>
                <w:tab w:val="left" w:pos="2318"/>
                <w:tab w:val="left" w:pos="3188"/>
              </w:tabs>
              <w:kinsoku w:val="0"/>
              <w:overflowPunct w:val="0"/>
              <w:spacing w:before="25" w:line="271" w:lineRule="auto"/>
              <w:ind w:left="248" w:right="781"/>
              <w:rPr>
                <w:color w:val="3A3A39"/>
                <w:w w:val="110"/>
                <w:sz w:val="16"/>
                <w:szCs w:val="16"/>
                <w:lang w:val="fr-FR"/>
              </w:rPr>
            </w:pPr>
            <w:r>
              <w:rPr>
                <w:rFonts w:eastAsia="Arial"/>
                <w:color w:val="3A3A39"/>
                <w:w w:val="110"/>
                <w:sz w:val="16"/>
                <w:szCs w:val="16"/>
                <w:lang w:val="fr-FR"/>
              </w:rPr>
              <w:t>Orientation du malade / /</w:t>
            </w:r>
          </w:p>
          <w:p w14:paraId="4721E66F" w14:textId="77777777" w:rsidR="006D2513" w:rsidRDefault="00F50823">
            <w:pPr>
              <w:pStyle w:val="TableParagraph"/>
              <w:tabs>
                <w:tab w:val="left" w:pos="1218"/>
                <w:tab w:val="left" w:pos="1378"/>
                <w:tab w:val="left" w:pos="2318"/>
                <w:tab w:val="left" w:pos="3188"/>
              </w:tabs>
              <w:kinsoku w:val="0"/>
              <w:overflowPunct w:val="0"/>
              <w:spacing w:before="25" w:line="271" w:lineRule="auto"/>
              <w:ind w:left="248" w:right="781"/>
              <w:rPr>
                <w:color w:val="3A3A39"/>
                <w:w w:val="110"/>
                <w:sz w:val="16"/>
                <w:szCs w:val="16"/>
              </w:rPr>
            </w:pPr>
            <w:r>
              <w:rPr>
                <w:rFonts w:eastAsia="Arial"/>
                <w:color w:val="3A3A39"/>
                <w:w w:val="110"/>
                <w:sz w:val="16"/>
                <w:szCs w:val="16"/>
                <w:lang w:val="fr-FR"/>
              </w:rPr>
              <w:t>Hospitalisation / /</w:t>
            </w:r>
          </w:p>
          <w:p w14:paraId="4721E670" w14:textId="77777777" w:rsidR="006D2513" w:rsidRDefault="00F50823">
            <w:pPr>
              <w:pStyle w:val="TableParagraph"/>
              <w:tabs>
                <w:tab w:val="left" w:pos="1218"/>
                <w:tab w:val="left" w:pos="1378"/>
                <w:tab w:val="left" w:pos="2318"/>
                <w:tab w:val="left" w:pos="3188"/>
              </w:tabs>
              <w:kinsoku w:val="0"/>
              <w:overflowPunct w:val="0"/>
              <w:spacing w:before="25" w:line="271" w:lineRule="auto"/>
              <w:ind w:left="248" w:right="781"/>
              <w:rPr>
                <w:color w:val="3A3A39"/>
                <w:w w:val="110"/>
                <w:sz w:val="16"/>
                <w:szCs w:val="16"/>
              </w:rPr>
            </w:pPr>
            <w:r>
              <w:rPr>
                <w:rFonts w:eastAsia="Arial"/>
                <w:color w:val="3A3A39"/>
                <w:w w:val="110"/>
                <w:sz w:val="16"/>
                <w:szCs w:val="16"/>
                <w:lang w:val="fr-FR"/>
              </w:rPr>
              <w:t>Autre / /   (à préciser) : …………………</w:t>
            </w:r>
          </w:p>
          <w:p w14:paraId="4721E671" w14:textId="77777777" w:rsidR="006D2513" w:rsidRDefault="00F50823">
            <w:pPr>
              <w:pStyle w:val="TableParagraph"/>
              <w:tabs>
                <w:tab w:val="left" w:pos="1218"/>
                <w:tab w:val="left" w:pos="1378"/>
                <w:tab w:val="left" w:pos="2318"/>
                <w:tab w:val="left" w:pos="3188"/>
              </w:tabs>
              <w:kinsoku w:val="0"/>
              <w:overflowPunct w:val="0"/>
              <w:spacing w:before="25" w:line="271" w:lineRule="auto"/>
              <w:ind w:left="248" w:right="781"/>
              <w:rPr>
                <w:color w:val="3A3A39"/>
                <w:w w:val="115"/>
                <w:sz w:val="16"/>
                <w:szCs w:val="16"/>
              </w:rPr>
            </w:pPr>
            <w:r>
              <w:rPr>
                <w:color w:val="3A3A39"/>
                <w:w w:val="110"/>
                <w:sz w:val="16"/>
                <w:szCs w:val="16"/>
              </w:rPr>
              <w:t>…………………………………………</w:t>
            </w:r>
            <w:r>
              <w:rPr>
                <w:color w:val="3A3A39"/>
                <w:w w:val="110"/>
                <w:sz w:val="16"/>
                <w:szCs w:val="16"/>
              </w:rPr>
              <w:t>.</w:t>
            </w:r>
          </w:p>
          <w:p w14:paraId="4721E672" w14:textId="77777777" w:rsidR="006D2513" w:rsidRDefault="006D2513">
            <w:pPr>
              <w:pStyle w:val="TableParagraph"/>
              <w:kinsoku w:val="0"/>
              <w:overflowPunct w:val="0"/>
              <w:ind w:left="79"/>
              <w:rPr>
                <w:color w:val="3A3A39"/>
                <w:sz w:val="16"/>
                <w:szCs w:val="16"/>
              </w:rPr>
            </w:pPr>
          </w:p>
        </w:tc>
      </w:tr>
    </w:tbl>
    <w:p w14:paraId="4721E674" w14:textId="77777777" w:rsidR="006D2513" w:rsidRDefault="006D2513">
      <w:pPr>
        <w:pStyle w:val="BodyText"/>
        <w:kinsoku w:val="0"/>
        <w:overflowPunct w:val="0"/>
        <w:spacing w:before="103" w:line="271" w:lineRule="auto"/>
        <w:ind w:left="963" w:right="1110"/>
        <w:jc w:val="both"/>
        <w:rPr>
          <w:b/>
          <w:bCs/>
          <w:w w:val="110"/>
        </w:rPr>
      </w:pPr>
    </w:p>
    <w:p w14:paraId="4721E675" w14:textId="77777777" w:rsidR="006D2513" w:rsidRPr="0004598F" w:rsidRDefault="00F50823">
      <w:pPr>
        <w:pStyle w:val="BodyText"/>
        <w:kinsoku w:val="0"/>
        <w:overflowPunct w:val="0"/>
        <w:spacing w:before="103" w:line="271" w:lineRule="auto"/>
        <w:ind w:left="993" w:right="1110"/>
        <w:jc w:val="both"/>
        <w:rPr>
          <w:b/>
          <w:w w:val="105"/>
          <w:lang w:val="fr-FR"/>
        </w:rPr>
      </w:pPr>
      <w:r>
        <w:rPr>
          <w:rFonts w:eastAsia="Arial"/>
          <w:b/>
          <w:bCs/>
          <w:w w:val="110"/>
          <w:lang w:val="fr-FR"/>
        </w:rPr>
        <w:t>Lors des signalements, il est important de faire la différence entre</w:t>
      </w:r>
    </w:p>
    <w:p w14:paraId="4721E676" w14:textId="77777777" w:rsidR="006D2513" w:rsidRPr="0004598F" w:rsidRDefault="006D2513">
      <w:pPr>
        <w:pStyle w:val="BodyText"/>
        <w:spacing w:after="120" w:line="271" w:lineRule="auto"/>
        <w:ind w:left="993" w:right="965"/>
        <w:jc w:val="both"/>
        <w:rPr>
          <w:lang w:val="fr-FR"/>
        </w:rPr>
      </w:pPr>
    </w:p>
    <w:p w14:paraId="4721E677" w14:textId="77777777" w:rsidR="006D2513" w:rsidRPr="0004598F" w:rsidRDefault="00F50823">
      <w:pPr>
        <w:pStyle w:val="BodyText"/>
        <w:kinsoku w:val="0"/>
        <w:overflowPunct w:val="0"/>
        <w:spacing w:after="120" w:line="271" w:lineRule="auto"/>
        <w:ind w:left="993" w:right="965"/>
        <w:jc w:val="both"/>
        <w:rPr>
          <w:w w:val="105"/>
          <w:lang w:val="fr-FR"/>
        </w:rPr>
      </w:pPr>
      <w:r>
        <w:rPr>
          <w:rFonts w:eastAsia="Arial"/>
          <w:w w:val="105"/>
          <w:lang w:val="fr-FR"/>
        </w:rPr>
        <w:t>- Observations des ASC pendant l’administration comparées aux événements indésirables (EI)</w:t>
      </w:r>
    </w:p>
    <w:p w14:paraId="4721E678" w14:textId="77777777" w:rsidR="006D2513" w:rsidRPr="0004598F" w:rsidRDefault="00F50823">
      <w:pPr>
        <w:pStyle w:val="BodyText"/>
        <w:kinsoku w:val="0"/>
        <w:overflowPunct w:val="0"/>
        <w:spacing w:after="120" w:line="271" w:lineRule="auto"/>
        <w:ind w:left="993" w:right="965"/>
        <w:jc w:val="both"/>
        <w:rPr>
          <w:w w:val="105"/>
          <w:lang w:val="fr-FR"/>
        </w:rPr>
      </w:pPr>
      <w:r>
        <w:rPr>
          <w:rFonts w:eastAsia="Arial"/>
          <w:w w:val="105"/>
          <w:lang w:val="fr-FR"/>
        </w:rPr>
        <w:t xml:space="preserve">- Rapports sollicités par les aidants lorsqu’ils sont interrogés sur les EI précédents </w:t>
      </w:r>
    </w:p>
    <w:p w14:paraId="4721E679" w14:textId="77777777" w:rsidR="006D2513" w:rsidRPr="0004598F" w:rsidRDefault="00F50823">
      <w:pPr>
        <w:pStyle w:val="BodyText"/>
        <w:kinsoku w:val="0"/>
        <w:overflowPunct w:val="0"/>
        <w:spacing w:after="120" w:line="271" w:lineRule="auto"/>
        <w:ind w:left="993" w:right="965"/>
        <w:jc w:val="both"/>
        <w:rPr>
          <w:lang w:val="fr-FR"/>
        </w:rPr>
      </w:pPr>
      <w:r>
        <w:rPr>
          <w:rFonts w:eastAsia="Arial"/>
          <w:w w:val="105"/>
          <w:lang w:val="fr-FR"/>
        </w:rPr>
        <w:t>- EI détectés par les aidants qui conduisent à un enfant fréquentant un établissement de santé</w:t>
      </w:r>
    </w:p>
    <w:p w14:paraId="4721E67A" w14:textId="77777777" w:rsidR="006D2513" w:rsidRPr="0004598F" w:rsidRDefault="00F50823">
      <w:pPr>
        <w:pStyle w:val="BodyText"/>
        <w:kinsoku w:val="0"/>
        <w:overflowPunct w:val="0"/>
        <w:spacing w:after="120" w:line="271" w:lineRule="auto"/>
        <w:ind w:left="993" w:right="965"/>
        <w:jc w:val="both"/>
        <w:rPr>
          <w:w w:val="105"/>
          <w:lang w:val="fr-FR"/>
        </w:rPr>
      </w:pPr>
      <w:r>
        <w:rPr>
          <w:rFonts w:eastAsia="Arial"/>
          <w:w w:val="105"/>
          <w:lang w:val="fr-FR"/>
        </w:rPr>
        <w:lastRenderedPageBreak/>
        <w:t xml:space="preserve">Le NMCP doit s’assurer de la disponibilité des formulaires de </w:t>
      </w:r>
      <w:r>
        <w:rPr>
          <w:rFonts w:eastAsia="Arial"/>
          <w:w w:val="105"/>
          <w:lang w:val="fr-FR"/>
        </w:rPr>
        <w:t>signalement (ou du signalement électronique) dans tous les établissements de santé ; des aide-mémoire/dépliants contenant des photos ou des informations sur les événements indésirables doivent être distribués aux agents de santé communautaires et au person</w:t>
      </w:r>
      <w:r>
        <w:rPr>
          <w:rFonts w:eastAsia="Arial"/>
          <w:w w:val="105"/>
          <w:lang w:val="fr-FR"/>
        </w:rPr>
        <w:t>nel infirmier des établissements de santé.</w:t>
      </w:r>
    </w:p>
    <w:p w14:paraId="4721E67B" w14:textId="77777777" w:rsidR="006D2513" w:rsidRPr="0004598F" w:rsidRDefault="00F50823">
      <w:pPr>
        <w:pStyle w:val="BodyText"/>
        <w:kinsoku w:val="0"/>
        <w:overflowPunct w:val="0"/>
        <w:spacing w:before="138" w:line="271" w:lineRule="auto"/>
        <w:ind w:left="993" w:right="1110"/>
        <w:jc w:val="both"/>
        <w:rPr>
          <w:lang w:val="fr-FR"/>
        </w:rPr>
      </w:pPr>
      <w:r>
        <w:rPr>
          <w:rFonts w:eastAsia="Arial"/>
          <w:w w:val="110"/>
          <w:lang w:val="fr-FR"/>
        </w:rPr>
        <w:t>Un manque de compréhension de l’importance de la PV de la part des agents de santé, les difficultés à faire des signalements, la complexité des formulaires de signalement et le manque de supervision peuvent entraî</w:t>
      </w:r>
      <w:r>
        <w:rPr>
          <w:rFonts w:eastAsia="Arial"/>
          <w:w w:val="110"/>
          <w:lang w:val="fr-FR"/>
        </w:rPr>
        <w:t>ner une sous-déclaration de ces événements. Parfois, les professionnels de santé peuvent supposer que l’événement n’est pas lié aux médicaments du CPS. Toutefois, le personnel responsable du signalement des événements indésirables doit être encouragé à sig</w:t>
      </w:r>
      <w:r>
        <w:rPr>
          <w:rFonts w:eastAsia="Arial"/>
          <w:w w:val="110"/>
          <w:lang w:val="fr-FR"/>
        </w:rPr>
        <w:t>naler toute manifestation de ce type. Les formations de mise à niveau, les formations des superviseurs et des discussions régulières avec le personnel impliqué dans le signalement de tels événements sont recommandées pour minimiser le risque de sous-déclar</w:t>
      </w:r>
      <w:r>
        <w:rPr>
          <w:rFonts w:eastAsia="Arial"/>
          <w:w w:val="110"/>
          <w:lang w:val="fr-FR"/>
        </w:rPr>
        <w:t xml:space="preserve">ation. </w:t>
      </w:r>
    </w:p>
    <w:p w14:paraId="4721E67C" w14:textId="77777777" w:rsidR="006D2513" w:rsidRPr="0004598F" w:rsidRDefault="00F50823">
      <w:pPr>
        <w:pStyle w:val="BodyText"/>
        <w:spacing w:before="138" w:line="271" w:lineRule="auto"/>
        <w:ind w:left="993" w:right="1110"/>
        <w:jc w:val="both"/>
        <w:rPr>
          <w:lang w:val="fr-FR"/>
        </w:rPr>
      </w:pPr>
      <w:r>
        <w:rPr>
          <w:rFonts w:eastAsia="Arial"/>
          <w:lang w:val="fr-FR"/>
        </w:rPr>
        <w:t xml:space="preserve">Une fois qu’un événement indésirable grave a été identifié et que le patient a été orienté avec un formulaire d'orientation, des mesures rapides doivent être prises par le personnel de l’établissement de santé afin de minimiser le risque pour la </w:t>
      </w:r>
      <w:r>
        <w:rPr>
          <w:rFonts w:eastAsia="Arial"/>
          <w:lang w:val="fr-FR"/>
        </w:rPr>
        <w:t>santé de l’enfant et d’assurer une issue positive.  Pour certains effets indésirables clairement liés au médicament et mettant le pronostic vital en jeu (par ex. réactions cutanées sévères, réactions anaphylactiques), le programme CPS doit s’assurer que le</w:t>
      </w:r>
      <w:r>
        <w:rPr>
          <w:rFonts w:eastAsia="Arial"/>
          <w:lang w:val="fr-FR"/>
        </w:rPr>
        <w:t xml:space="preserve"> coût des soins ne constitue pas un obstacle à un traitement rapide.</w:t>
      </w:r>
    </w:p>
    <w:p w14:paraId="4721E67D" w14:textId="77777777" w:rsidR="006D2513" w:rsidRPr="0004598F" w:rsidRDefault="00F50823">
      <w:pPr>
        <w:pStyle w:val="BodyText"/>
        <w:spacing w:before="138" w:line="271" w:lineRule="auto"/>
        <w:ind w:left="993" w:right="1110"/>
        <w:jc w:val="both"/>
        <w:rPr>
          <w:lang w:val="fr-FR"/>
        </w:rPr>
      </w:pPr>
      <w:r>
        <w:rPr>
          <w:rFonts w:eastAsia="Arial"/>
          <w:lang w:val="fr-FR"/>
        </w:rPr>
        <w:t>Les événements indésirables graves peuvent entraîner des perceptions négatives au sein de la communauté, ébranler la confiance envers les médicaments et les programmes dans le cadre desqu</w:t>
      </w:r>
      <w:r>
        <w:rPr>
          <w:rFonts w:eastAsia="Arial"/>
          <w:lang w:val="fr-FR"/>
        </w:rPr>
        <w:t xml:space="preserve">els ils sont dispensés, et compromettre la réussite du CPS. Une crise peut survenir lorsque des événements indésirables graves sont considérés comme liés aux campagnes CPS, indépendamment du fait que ce lien existe ou non. Ces événements peuvent avoir une </w:t>
      </w:r>
      <w:r>
        <w:rPr>
          <w:rFonts w:eastAsia="Arial"/>
          <w:lang w:val="fr-FR"/>
        </w:rPr>
        <w:t xml:space="preserve">base « réelle » découlant de réactions médicamenteuses ou d’erreurs lors de l’administration de médicaments, ou peuvent n’avoir, en réalité, aucune base concrète et s’avérer entièrement issus de rumeurs infondées. </w:t>
      </w:r>
    </w:p>
    <w:p w14:paraId="4721E67E" w14:textId="77777777" w:rsidR="006D2513" w:rsidRPr="0004598F" w:rsidRDefault="00F50823">
      <w:pPr>
        <w:pStyle w:val="BodyText"/>
        <w:spacing w:before="138" w:line="271" w:lineRule="auto"/>
        <w:ind w:left="993" w:right="1110"/>
        <w:jc w:val="both"/>
        <w:rPr>
          <w:lang w:val="fr-FR"/>
        </w:rPr>
      </w:pPr>
      <w:r>
        <w:rPr>
          <w:rFonts w:eastAsia="Arial"/>
          <w:lang w:val="fr-FR"/>
        </w:rPr>
        <w:t>Par conséquent, tout événement de ce type</w:t>
      </w:r>
      <w:r>
        <w:rPr>
          <w:rFonts w:eastAsia="Arial"/>
          <w:lang w:val="fr-FR"/>
        </w:rPr>
        <w:t xml:space="preserve"> doit être documenté, qu’il soit lié ou non aux médicaments CPS. Les événements indésirables doivent faire l’objet d’une enquête et, le cas échéant, des mesures d’atténuation doivent être recommandées afin de minimiser les risques de tels événements à l’av</w:t>
      </w:r>
      <w:r>
        <w:rPr>
          <w:rFonts w:eastAsia="Arial"/>
          <w:lang w:val="fr-FR"/>
        </w:rPr>
        <w:t xml:space="preserve">enir. En plus d’assurer la sécurité des patients, </w:t>
      </w:r>
      <w:proofErr w:type="gramStart"/>
      <w:r>
        <w:rPr>
          <w:rFonts w:eastAsia="Arial"/>
          <w:lang w:val="fr-FR"/>
        </w:rPr>
        <w:t>une PV efficace</w:t>
      </w:r>
      <w:proofErr w:type="gramEnd"/>
      <w:r>
        <w:rPr>
          <w:rFonts w:eastAsia="Arial"/>
          <w:lang w:val="fr-FR"/>
        </w:rPr>
        <w:t xml:space="preserve"> permet également de renforcer et de protéger un programme tel que le CPS, et elle aide à répondre aux rumeurs provenant de la communauté sur la sécurité des médicaments. Qu’une rumeur débouc</w:t>
      </w:r>
      <w:r>
        <w:rPr>
          <w:rFonts w:eastAsia="Arial"/>
          <w:lang w:val="fr-FR"/>
        </w:rPr>
        <w:t>he ou non sur une crise dépend de la nature de la rumeur, de la vitesse à laquelle elle se répand et de la prise de mesures promptes et efficaces pour y répondre. Par conséquent, il est important de s’assurer qu’un système de prise en charge des rumeurs (</w:t>
      </w:r>
      <w:proofErr w:type="spellStart"/>
      <w:r>
        <w:rPr>
          <w:rFonts w:eastAsia="Arial"/>
          <w:lang w:val="fr-FR"/>
        </w:rPr>
        <w:t>R</w:t>
      </w:r>
      <w:r>
        <w:rPr>
          <w:rFonts w:eastAsia="Arial"/>
          <w:lang w:val="fr-FR"/>
        </w:rPr>
        <w:t>umour</w:t>
      </w:r>
      <w:proofErr w:type="spellEnd"/>
      <w:r>
        <w:rPr>
          <w:rFonts w:eastAsia="Arial"/>
          <w:lang w:val="fr-FR"/>
        </w:rPr>
        <w:t xml:space="preserve"> management system, RMS) soit mis en place pour identifier, suivre, comprendre et traiter les rumeurs, ainsi que pour surveiller l’efficacité du système en matière de lutte contre la désinformation.</w:t>
      </w:r>
    </w:p>
    <w:p w14:paraId="4721E67F" w14:textId="77777777" w:rsidR="006D2513" w:rsidRPr="0004598F" w:rsidRDefault="00F50823">
      <w:pPr>
        <w:pStyle w:val="BodyText"/>
        <w:kinsoku w:val="0"/>
        <w:overflowPunct w:val="0"/>
        <w:spacing w:before="138" w:line="271" w:lineRule="auto"/>
        <w:ind w:left="993" w:right="1110"/>
        <w:jc w:val="both"/>
        <w:rPr>
          <w:lang w:val="fr-FR"/>
        </w:rPr>
      </w:pPr>
      <w:r>
        <w:rPr>
          <w:rFonts w:eastAsia="Arial"/>
          <w:lang w:val="fr-FR"/>
        </w:rPr>
        <w:t xml:space="preserve">Pour éviter la méfiance et une perception négative, </w:t>
      </w:r>
      <w:r>
        <w:rPr>
          <w:rFonts w:eastAsia="Arial"/>
          <w:lang w:val="fr-FR"/>
        </w:rPr>
        <w:t>un RMS efficace doit être préparé avant le déploiement du CPS : il devra inclure des plans de communication, et de communication de crise, clairs.  Un RMS efficace est nécessaire pour expliquer les risques et les bénéfices de l’intervention et tout problèm</w:t>
      </w:r>
      <w:r>
        <w:rPr>
          <w:rFonts w:eastAsia="Arial"/>
          <w:lang w:val="fr-FR"/>
        </w:rPr>
        <w:t xml:space="preserve">e susceptible d’affecter l’acceptation du CPS au sein de la communauté. La communication de crise dans le contexte d’une distribution massive de médicaments suit les mêmes étapes que tout autre processus de planification, mais en raison de l’urgence de la </w:t>
      </w:r>
      <w:r>
        <w:rPr>
          <w:rFonts w:eastAsia="Arial"/>
          <w:lang w:val="fr-FR"/>
        </w:rPr>
        <w:t>situation, les échelles de temps sont compressées et il est important que le plan soit mis en œuvre rapidement. La mise en place d’un système RMS suit principalement 5 phases : 1) la planification précoce, 2) l’écoute et l’enregistrement des rumeurs, 3) la</w:t>
      </w:r>
      <w:r>
        <w:rPr>
          <w:rFonts w:eastAsia="Arial"/>
          <w:lang w:val="fr-FR"/>
        </w:rPr>
        <w:t xml:space="preserve"> vérification et la compréhension des informations, 4) la mise en œuvre d’un plan de gestion des rumeurs et 5) le suivi du plan de gestion des rumeurs. Tout au long du processus, toutes les parties prenantes doivent être impliquées dans le cadre d’un plan </w:t>
      </w:r>
      <w:r>
        <w:rPr>
          <w:rFonts w:eastAsia="Arial"/>
          <w:lang w:val="fr-FR"/>
        </w:rPr>
        <w:t>de communication et de crise plus large. Les quatre éléments de base d’un plan de communication de crise sont : 1) les objectifs généraux ; 2) le public cible ; 3) les messages clés et 4) les canaux de communication.</w:t>
      </w:r>
    </w:p>
    <w:p w14:paraId="4721E680" w14:textId="77777777" w:rsidR="006D2513" w:rsidRPr="0004598F" w:rsidRDefault="006D2513">
      <w:pPr>
        <w:pStyle w:val="BodyText"/>
        <w:spacing w:afterAutospacing="1" w:line="271" w:lineRule="auto"/>
        <w:ind w:left="993" w:right="810"/>
        <w:jc w:val="both"/>
        <w:rPr>
          <w:lang w:val="fr-FR"/>
        </w:rPr>
      </w:pPr>
    </w:p>
    <w:p w14:paraId="4721E681" w14:textId="77777777" w:rsidR="006D2513" w:rsidRDefault="00F50823" w:rsidP="0004598F">
      <w:pPr>
        <w:pStyle w:val="BodyText"/>
        <w:spacing w:line="283" w:lineRule="auto"/>
        <w:ind w:left="993" w:right="810"/>
        <w:jc w:val="both"/>
        <w:rPr>
          <w:rFonts w:eastAsia="Arial"/>
          <w:lang w:val="fr-FR"/>
        </w:rPr>
      </w:pPr>
      <w:r>
        <w:rPr>
          <w:rFonts w:eastAsia="Arial"/>
          <w:lang w:val="fr-FR"/>
        </w:rPr>
        <w:t>Les préparations doivent inclure :</w:t>
      </w:r>
    </w:p>
    <w:p w14:paraId="4721E682" w14:textId="77777777" w:rsidR="006D2513" w:rsidRDefault="006D2513" w:rsidP="0004598F">
      <w:pPr>
        <w:pStyle w:val="BodyText"/>
        <w:spacing w:line="283" w:lineRule="auto"/>
        <w:ind w:left="993" w:right="810"/>
        <w:jc w:val="both"/>
      </w:pPr>
    </w:p>
    <w:p w14:paraId="4721E683" w14:textId="77777777" w:rsidR="006D2513" w:rsidRPr="0004598F" w:rsidRDefault="00F50823" w:rsidP="0004598F">
      <w:pPr>
        <w:pStyle w:val="BodyText"/>
        <w:numPr>
          <w:ilvl w:val="1"/>
          <w:numId w:val="1"/>
        </w:numPr>
        <w:spacing w:line="283" w:lineRule="auto"/>
        <w:ind w:right="810"/>
        <w:jc w:val="both"/>
        <w:rPr>
          <w:rFonts w:asciiTheme="minorHAnsi" w:eastAsiaTheme="minorEastAsia" w:hAnsiTheme="minorHAnsi" w:cstheme="minorBidi"/>
          <w:lang w:val="fr-FR"/>
        </w:rPr>
      </w:pPr>
      <w:proofErr w:type="gramStart"/>
      <w:r>
        <w:rPr>
          <w:rFonts w:eastAsia="Arial"/>
          <w:lang w:val="fr-FR"/>
        </w:rPr>
        <w:t>dé</w:t>
      </w:r>
      <w:r>
        <w:rPr>
          <w:rFonts w:eastAsia="Arial"/>
          <w:lang w:val="fr-FR"/>
        </w:rPr>
        <w:t>finir</w:t>
      </w:r>
      <w:proofErr w:type="gramEnd"/>
      <w:r>
        <w:rPr>
          <w:rFonts w:eastAsia="Arial"/>
          <w:lang w:val="fr-FR"/>
        </w:rPr>
        <w:t xml:space="preserve"> des lignes de communication via des canaux de confiance (par ex. leaders communautaires et religieux, associations d’ASC, journalistes de confiance et autres personnes influentes) ;</w:t>
      </w:r>
    </w:p>
    <w:p w14:paraId="4721E684" w14:textId="77777777" w:rsidR="006D2513" w:rsidRPr="0004598F" w:rsidRDefault="00F50823" w:rsidP="0004598F">
      <w:pPr>
        <w:pStyle w:val="BodyText"/>
        <w:numPr>
          <w:ilvl w:val="1"/>
          <w:numId w:val="1"/>
        </w:numPr>
        <w:spacing w:line="283" w:lineRule="auto"/>
        <w:ind w:right="810"/>
        <w:jc w:val="both"/>
        <w:rPr>
          <w:rFonts w:asciiTheme="minorHAnsi" w:eastAsiaTheme="minorEastAsia" w:hAnsiTheme="minorHAnsi" w:cstheme="minorBidi"/>
          <w:lang w:val="fr-FR"/>
        </w:rPr>
      </w:pPr>
      <w:proofErr w:type="gramStart"/>
      <w:r>
        <w:rPr>
          <w:rFonts w:eastAsia="Arial"/>
          <w:lang w:val="fr-FR"/>
        </w:rPr>
        <w:t>création</w:t>
      </w:r>
      <w:proofErr w:type="gramEnd"/>
      <w:r>
        <w:rPr>
          <w:rFonts w:eastAsia="Arial"/>
          <w:lang w:val="fr-FR"/>
        </w:rPr>
        <w:t xml:space="preserve"> de multiples forums publics pour poser des questions ou fai</w:t>
      </w:r>
      <w:r>
        <w:rPr>
          <w:rFonts w:eastAsia="Arial"/>
          <w:lang w:val="fr-FR"/>
        </w:rPr>
        <w:t xml:space="preserve">re part de préoccupations (plateforme sur les réseaux sociaux, lignes d’assistance </w:t>
      </w:r>
      <w:r>
        <w:rPr>
          <w:rFonts w:eastAsia="Arial"/>
          <w:lang w:val="fr-FR"/>
        </w:rPr>
        <w:tab/>
        <w:t>téléphonique, travailleurs locaux présents sur le terrain).</w:t>
      </w:r>
    </w:p>
    <w:p w14:paraId="4721E687" w14:textId="0FA45DCA" w:rsidR="006D2513" w:rsidRPr="0004598F" w:rsidRDefault="00F50823" w:rsidP="0004598F">
      <w:pPr>
        <w:pStyle w:val="BodyText"/>
        <w:spacing w:before="138" w:line="283" w:lineRule="auto"/>
        <w:ind w:left="993" w:right="1110"/>
        <w:jc w:val="both"/>
        <w:rPr>
          <w:lang w:val="fr-FR"/>
        </w:rPr>
      </w:pPr>
      <w:r>
        <w:rPr>
          <w:rFonts w:eastAsia="Arial"/>
          <w:lang w:val="fr-FR"/>
        </w:rPr>
        <w:t>La communication doit être claire, transparente, opportune et axée sur l’empathie. Les informations doivent être</w:t>
      </w:r>
      <w:r>
        <w:rPr>
          <w:rFonts w:eastAsia="Arial"/>
          <w:lang w:val="fr-FR"/>
        </w:rPr>
        <w:t xml:space="preserve"> accessibles, et lorsqu’il n’est pas possible de partager des informations spécifiques à propos d’un cas faisant l’objet d’une enquête, les informations sur les processus en cours et attendus doivent être partagées. Des partenariats avec des médias peuvent</w:t>
      </w:r>
      <w:r>
        <w:rPr>
          <w:rFonts w:eastAsia="Arial"/>
          <w:lang w:val="fr-FR"/>
        </w:rPr>
        <w:t xml:space="preserve"> aider à diffuser des informations rapidement, et plusieurs canaux sont nécessaires pour transmettre des messages clés aux communautés cibles.</w:t>
      </w:r>
    </w:p>
    <w:sectPr w:rsidR="006D2513" w:rsidRPr="0004598F">
      <w:footerReference w:type="default" r:id="rId16"/>
      <w:pgSz w:w="11910" w:h="16840"/>
      <w:pgMar w:top="1580" w:right="840" w:bottom="320" w:left="840" w:header="0" w:footer="13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D62D7" w14:textId="77777777" w:rsidR="00F50823" w:rsidRDefault="00F50823">
      <w:r>
        <w:separator/>
      </w:r>
    </w:p>
  </w:endnote>
  <w:endnote w:type="continuationSeparator" w:id="0">
    <w:p w14:paraId="4ED390AB" w14:textId="77777777" w:rsidR="00F50823" w:rsidRDefault="00F50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323099"/>
      <w:docPartObj>
        <w:docPartGallery w:val="Page Numbers (Bottom of Page)"/>
        <w:docPartUnique/>
      </w:docPartObj>
    </w:sdtPr>
    <w:sdtEndPr>
      <w:rPr>
        <w:noProof/>
      </w:rPr>
    </w:sdtEndPr>
    <w:sdtContent>
      <w:p w14:paraId="4721E692" w14:textId="77777777" w:rsidR="006D2513" w:rsidRDefault="00F50823">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4721E693" w14:textId="77777777" w:rsidR="006D2513" w:rsidRDefault="006D2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D54D2" w14:textId="77777777" w:rsidR="00F50823" w:rsidRDefault="00F50823">
      <w:r>
        <w:separator/>
      </w:r>
    </w:p>
  </w:footnote>
  <w:footnote w:type="continuationSeparator" w:id="0">
    <w:p w14:paraId="61780B7D" w14:textId="77777777" w:rsidR="00F50823" w:rsidRDefault="00F508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11BAC"/>
    <w:multiLevelType w:val="hybridMultilevel"/>
    <w:tmpl w:val="93B4D0DE"/>
    <w:lvl w:ilvl="0" w:tplc="1AB02FCE">
      <w:start w:val="3"/>
      <w:numFmt w:val="decimal"/>
      <w:lvlText w:val="%1."/>
      <w:lvlJc w:val="left"/>
      <w:pPr>
        <w:ind w:left="1323" w:hanging="360"/>
      </w:pPr>
      <w:rPr>
        <w:rFonts w:hint="default"/>
      </w:rPr>
    </w:lvl>
    <w:lvl w:ilvl="1" w:tplc="7492A09C">
      <w:start w:val="1"/>
      <w:numFmt w:val="lowerLetter"/>
      <w:lvlText w:val="%2."/>
      <w:lvlJc w:val="left"/>
      <w:pPr>
        <w:ind w:left="2043" w:hanging="360"/>
      </w:pPr>
    </w:lvl>
    <w:lvl w:ilvl="2" w:tplc="237EF0A0" w:tentative="1">
      <w:start w:val="1"/>
      <w:numFmt w:val="lowerRoman"/>
      <w:lvlText w:val="%3."/>
      <w:lvlJc w:val="right"/>
      <w:pPr>
        <w:ind w:left="2763" w:hanging="180"/>
      </w:pPr>
    </w:lvl>
    <w:lvl w:ilvl="3" w:tplc="AF12B832" w:tentative="1">
      <w:start w:val="1"/>
      <w:numFmt w:val="decimal"/>
      <w:lvlText w:val="%4."/>
      <w:lvlJc w:val="left"/>
      <w:pPr>
        <w:ind w:left="3483" w:hanging="360"/>
      </w:pPr>
    </w:lvl>
    <w:lvl w:ilvl="4" w:tplc="F6326210" w:tentative="1">
      <w:start w:val="1"/>
      <w:numFmt w:val="lowerLetter"/>
      <w:lvlText w:val="%5."/>
      <w:lvlJc w:val="left"/>
      <w:pPr>
        <w:ind w:left="4203" w:hanging="360"/>
      </w:pPr>
    </w:lvl>
    <w:lvl w:ilvl="5" w:tplc="697C342E" w:tentative="1">
      <w:start w:val="1"/>
      <w:numFmt w:val="lowerRoman"/>
      <w:lvlText w:val="%6."/>
      <w:lvlJc w:val="right"/>
      <w:pPr>
        <w:ind w:left="4923" w:hanging="180"/>
      </w:pPr>
    </w:lvl>
    <w:lvl w:ilvl="6" w:tplc="4E64C076" w:tentative="1">
      <w:start w:val="1"/>
      <w:numFmt w:val="decimal"/>
      <w:lvlText w:val="%7."/>
      <w:lvlJc w:val="left"/>
      <w:pPr>
        <w:ind w:left="5643" w:hanging="360"/>
      </w:pPr>
    </w:lvl>
    <w:lvl w:ilvl="7" w:tplc="0D9C9FF8" w:tentative="1">
      <w:start w:val="1"/>
      <w:numFmt w:val="lowerLetter"/>
      <w:lvlText w:val="%8."/>
      <w:lvlJc w:val="left"/>
      <w:pPr>
        <w:ind w:left="6363" w:hanging="360"/>
      </w:pPr>
    </w:lvl>
    <w:lvl w:ilvl="8" w:tplc="9C364092" w:tentative="1">
      <w:start w:val="1"/>
      <w:numFmt w:val="lowerRoman"/>
      <w:lvlText w:val="%9."/>
      <w:lvlJc w:val="right"/>
      <w:pPr>
        <w:ind w:left="7083" w:hanging="180"/>
      </w:pPr>
    </w:lvl>
  </w:abstractNum>
  <w:abstractNum w:abstractNumId="1" w15:restartNumberingAfterBreak="0">
    <w:nsid w:val="13874871"/>
    <w:multiLevelType w:val="hybridMultilevel"/>
    <w:tmpl w:val="CA1E7B04"/>
    <w:lvl w:ilvl="0" w:tplc="08D2B004">
      <w:start w:val="1"/>
      <w:numFmt w:val="bullet"/>
      <w:lvlText w:val="·"/>
      <w:lvlJc w:val="left"/>
      <w:pPr>
        <w:ind w:left="720" w:hanging="360"/>
      </w:pPr>
      <w:rPr>
        <w:rFonts w:ascii="Symbol" w:hAnsi="Symbol" w:hint="default"/>
      </w:rPr>
    </w:lvl>
    <w:lvl w:ilvl="1" w:tplc="377CDB44">
      <w:start w:val="1"/>
      <w:numFmt w:val="bullet"/>
      <w:lvlText w:val="o"/>
      <w:lvlJc w:val="left"/>
      <w:pPr>
        <w:ind w:left="1440" w:hanging="360"/>
      </w:pPr>
      <w:rPr>
        <w:rFonts w:ascii="Courier New" w:hAnsi="Courier New" w:hint="default"/>
      </w:rPr>
    </w:lvl>
    <w:lvl w:ilvl="2" w:tplc="4CC6B120">
      <w:start w:val="1"/>
      <w:numFmt w:val="bullet"/>
      <w:lvlText w:val=""/>
      <w:lvlJc w:val="left"/>
      <w:pPr>
        <w:ind w:left="2160" w:hanging="360"/>
      </w:pPr>
      <w:rPr>
        <w:rFonts w:ascii="Wingdings" w:hAnsi="Wingdings" w:hint="default"/>
      </w:rPr>
    </w:lvl>
    <w:lvl w:ilvl="3" w:tplc="A98AC0F2">
      <w:start w:val="1"/>
      <w:numFmt w:val="bullet"/>
      <w:lvlText w:val=""/>
      <w:lvlJc w:val="left"/>
      <w:pPr>
        <w:ind w:left="2880" w:hanging="360"/>
      </w:pPr>
      <w:rPr>
        <w:rFonts w:ascii="Symbol" w:hAnsi="Symbol" w:hint="default"/>
      </w:rPr>
    </w:lvl>
    <w:lvl w:ilvl="4" w:tplc="B2DC3578">
      <w:start w:val="1"/>
      <w:numFmt w:val="bullet"/>
      <w:lvlText w:val="o"/>
      <w:lvlJc w:val="left"/>
      <w:pPr>
        <w:ind w:left="3600" w:hanging="360"/>
      </w:pPr>
      <w:rPr>
        <w:rFonts w:ascii="Courier New" w:hAnsi="Courier New" w:hint="default"/>
      </w:rPr>
    </w:lvl>
    <w:lvl w:ilvl="5" w:tplc="CDFE2D02">
      <w:start w:val="1"/>
      <w:numFmt w:val="bullet"/>
      <w:lvlText w:val=""/>
      <w:lvlJc w:val="left"/>
      <w:pPr>
        <w:ind w:left="4320" w:hanging="360"/>
      </w:pPr>
      <w:rPr>
        <w:rFonts w:ascii="Wingdings" w:hAnsi="Wingdings" w:hint="default"/>
      </w:rPr>
    </w:lvl>
    <w:lvl w:ilvl="6" w:tplc="F2182990">
      <w:start w:val="1"/>
      <w:numFmt w:val="bullet"/>
      <w:lvlText w:val=""/>
      <w:lvlJc w:val="left"/>
      <w:pPr>
        <w:ind w:left="5040" w:hanging="360"/>
      </w:pPr>
      <w:rPr>
        <w:rFonts w:ascii="Symbol" w:hAnsi="Symbol" w:hint="default"/>
      </w:rPr>
    </w:lvl>
    <w:lvl w:ilvl="7" w:tplc="F1C484A8">
      <w:start w:val="1"/>
      <w:numFmt w:val="bullet"/>
      <w:lvlText w:val="o"/>
      <w:lvlJc w:val="left"/>
      <w:pPr>
        <w:ind w:left="5760" w:hanging="360"/>
      </w:pPr>
      <w:rPr>
        <w:rFonts w:ascii="Courier New" w:hAnsi="Courier New" w:hint="default"/>
      </w:rPr>
    </w:lvl>
    <w:lvl w:ilvl="8" w:tplc="A58A4222">
      <w:start w:val="1"/>
      <w:numFmt w:val="bullet"/>
      <w:lvlText w:val=""/>
      <w:lvlJc w:val="left"/>
      <w:pPr>
        <w:ind w:left="6480" w:hanging="360"/>
      </w:pPr>
      <w:rPr>
        <w:rFonts w:ascii="Wingdings" w:hAnsi="Wingdings" w:hint="default"/>
      </w:rPr>
    </w:lvl>
  </w:abstractNum>
  <w:abstractNum w:abstractNumId="2" w15:restartNumberingAfterBreak="0">
    <w:nsid w:val="14D44BCA"/>
    <w:multiLevelType w:val="hybridMultilevel"/>
    <w:tmpl w:val="6FACB892"/>
    <w:lvl w:ilvl="0" w:tplc="1646B840">
      <w:start w:val="1"/>
      <w:numFmt w:val="bullet"/>
      <w:lvlText w:val=""/>
      <w:lvlJc w:val="left"/>
      <w:pPr>
        <w:ind w:left="1683" w:hanging="360"/>
      </w:pPr>
      <w:rPr>
        <w:rFonts w:ascii="Symbol" w:hAnsi="Symbol" w:hint="default"/>
      </w:rPr>
    </w:lvl>
    <w:lvl w:ilvl="1" w:tplc="FC3C2D66" w:tentative="1">
      <w:start w:val="1"/>
      <w:numFmt w:val="bullet"/>
      <w:lvlText w:val="o"/>
      <w:lvlJc w:val="left"/>
      <w:pPr>
        <w:ind w:left="2403" w:hanging="360"/>
      </w:pPr>
      <w:rPr>
        <w:rFonts w:ascii="Courier New" w:hAnsi="Courier New" w:cs="Courier New" w:hint="default"/>
      </w:rPr>
    </w:lvl>
    <w:lvl w:ilvl="2" w:tplc="069E55F4" w:tentative="1">
      <w:start w:val="1"/>
      <w:numFmt w:val="bullet"/>
      <w:lvlText w:val=""/>
      <w:lvlJc w:val="left"/>
      <w:pPr>
        <w:ind w:left="3123" w:hanging="360"/>
      </w:pPr>
      <w:rPr>
        <w:rFonts w:ascii="Wingdings" w:hAnsi="Wingdings" w:hint="default"/>
      </w:rPr>
    </w:lvl>
    <w:lvl w:ilvl="3" w:tplc="D424F11C" w:tentative="1">
      <w:start w:val="1"/>
      <w:numFmt w:val="bullet"/>
      <w:lvlText w:val=""/>
      <w:lvlJc w:val="left"/>
      <w:pPr>
        <w:ind w:left="3843" w:hanging="360"/>
      </w:pPr>
      <w:rPr>
        <w:rFonts w:ascii="Symbol" w:hAnsi="Symbol" w:hint="default"/>
      </w:rPr>
    </w:lvl>
    <w:lvl w:ilvl="4" w:tplc="7DB04E26" w:tentative="1">
      <w:start w:val="1"/>
      <w:numFmt w:val="bullet"/>
      <w:lvlText w:val="o"/>
      <w:lvlJc w:val="left"/>
      <w:pPr>
        <w:ind w:left="4563" w:hanging="360"/>
      </w:pPr>
      <w:rPr>
        <w:rFonts w:ascii="Courier New" w:hAnsi="Courier New" w:cs="Courier New" w:hint="default"/>
      </w:rPr>
    </w:lvl>
    <w:lvl w:ilvl="5" w:tplc="7F7664C2" w:tentative="1">
      <w:start w:val="1"/>
      <w:numFmt w:val="bullet"/>
      <w:lvlText w:val=""/>
      <w:lvlJc w:val="left"/>
      <w:pPr>
        <w:ind w:left="5283" w:hanging="360"/>
      </w:pPr>
      <w:rPr>
        <w:rFonts w:ascii="Wingdings" w:hAnsi="Wingdings" w:hint="default"/>
      </w:rPr>
    </w:lvl>
    <w:lvl w:ilvl="6" w:tplc="DBC4AE00" w:tentative="1">
      <w:start w:val="1"/>
      <w:numFmt w:val="bullet"/>
      <w:lvlText w:val=""/>
      <w:lvlJc w:val="left"/>
      <w:pPr>
        <w:ind w:left="6003" w:hanging="360"/>
      </w:pPr>
      <w:rPr>
        <w:rFonts w:ascii="Symbol" w:hAnsi="Symbol" w:hint="default"/>
      </w:rPr>
    </w:lvl>
    <w:lvl w:ilvl="7" w:tplc="E2404A26" w:tentative="1">
      <w:start w:val="1"/>
      <w:numFmt w:val="bullet"/>
      <w:lvlText w:val="o"/>
      <w:lvlJc w:val="left"/>
      <w:pPr>
        <w:ind w:left="6723" w:hanging="360"/>
      </w:pPr>
      <w:rPr>
        <w:rFonts w:ascii="Courier New" w:hAnsi="Courier New" w:cs="Courier New" w:hint="default"/>
      </w:rPr>
    </w:lvl>
    <w:lvl w:ilvl="8" w:tplc="FCC6ED2A" w:tentative="1">
      <w:start w:val="1"/>
      <w:numFmt w:val="bullet"/>
      <w:lvlText w:val=""/>
      <w:lvlJc w:val="left"/>
      <w:pPr>
        <w:ind w:left="7443" w:hanging="360"/>
      </w:pPr>
      <w:rPr>
        <w:rFonts w:ascii="Wingdings" w:hAnsi="Wingdings" w:hint="default"/>
      </w:rPr>
    </w:lvl>
  </w:abstractNum>
  <w:abstractNum w:abstractNumId="3" w15:restartNumberingAfterBreak="0">
    <w:nsid w:val="2B273970"/>
    <w:multiLevelType w:val="hybridMultilevel"/>
    <w:tmpl w:val="67E2EA4A"/>
    <w:lvl w:ilvl="0" w:tplc="F9E0CC7C">
      <w:start w:val="1"/>
      <w:numFmt w:val="bullet"/>
      <w:lvlText w:val=""/>
      <w:lvlJc w:val="left"/>
      <w:pPr>
        <w:ind w:left="720" w:hanging="360"/>
      </w:pPr>
      <w:rPr>
        <w:rFonts w:ascii="Symbol" w:hAnsi="Symbol" w:hint="default"/>
      </w:rPr>
    </w:lvl>
    <w:lvl w:ilvl="1" w:tplc="2EC0C38C">
      <w:start w:val="1"/>
      <w:numFmt w:val="bullet"/>
      <w:lvlText w:val=""/>
      <w:lvlJc w:val="left"/>
      <w:pPr>
        <w:ind w:left="1440" w:hanging="360"/>
      </w:pPr>
      <w:rPr>
        <w:rFonts w:ascii="Symbol" w:hAnsi="Symbol" w:hint="default"/>
      </w:rPr>
    </w:lvl>
    <w:lvl w:ilvl="2" w:tplc="788C2EAA">
      <w:start w:val="1"/>
      <w:numFmt w:val="bullet"/>
      <w:lvlText w:val=""/>
      <w:lvlJc w:val="left"/>
      <w:pPr>
        <w:ind w:left="2160" w:hanging="360"/>
      </w:pPr>
      <w:rPr>
        <w:rFonts w:ascii="Wingdings" w:hAnsi="Wingdings" w:hint="default"/>
      </w:rPr>
    </w:lvl>
    <w:lvl w:ilvl="3" w:tplc="9FE457BC">
      <w:start w:val="1"/>
      <w:numFmt w:val="bullet"/>
      <w:lvlText w:val=""/>
      <w:lvlJc w:val="left"/>
      <w:pPr>
        <w:ind w:left="2880" w:hanging="360"/>
      </w:pPr>
      <w:rPr>
        <w:rFonts w:ascii="Symbol" w:hAnsi="Symbol" w:hint="default"/>
      </w:rPr>
    </w:lvl>
    <w:lvl w:ilvl="4" w:tplc="5D9ED2BA">
      <w:start w:val="1"/>
      <w:numFmt w:val="bullet"/>
      <w:lvlText w:val="o"/>
      <w:lvlJc w:val="left"/>
      <w:pPr>
        <w:ind w:left="3600" w:hanging="360"/>
      </w:pPr>
      <w:rPr>
        <w:rFonts w:ascii="Courier New" w:hAnsi="Courier New" w:hint="default"/>
      </w:rPr>
    </w:lvl>
    <w:lvl w:ilvl="5" w:tplc="DDD4AC0C">
      <w:start w:val="1"/>
      <w:numFmt w:val="bullet"/>
      <w:lvlText w:val=""/>
      <w:lvlJc w:val="left"/>
      <w:pPr>
        <w:ind w:left="4320" w:hanging="360"/>
      </w:pPr>
      <w:rPr>
        <w:rFonts w:ascii="Wingdings" w:hAnsi="Wingdings" w:hint="default"/>
      </w:rPr>
    </w:lvl>
    <w:lvl w:ilvl="6" w:tplc="C3B2F478">
      <w:start w:val="1"/>
      <w:numFmt w:val="bullet"/>
      <w:lvlText w:val=""/>
      <w:lvlJc w:val="left"/>
      <w:pPr>
        <w:ind w:left="5040" w:hanging="360"/>
      </w:pPr>
      <w:rPr>
        <w:rFonts w:ascii="Symbol" w:hAnsi="Symbol" w:hint="default"/>
      </w:rPr>
    </w:lvl>
    <w:lvl w:ilvl="7" w:tplc="24148A3E">
      <w:start w:val="1"/>
      <w:numFmt w:val="bullet"/>
      <w:lvlText w:val="o"/>
      <w:lvlJc w:val="left"/>
      <w:pPr>
        <w:ind w:left="5760" w:hanging="360"/>
      </w:pPr>
      <w:rPr>
        <w:rFonts w:ascii="Courier New" w:hAnsi="Courier New" w:hint="default"/>
      </w:rPr>
    </w:lvl>
    <w:lvl w:ilvl="8" w:tplc="15244582">
      <w:start w:val="1"/>
      <w:numFmt w:val="bullet"/>
      <w:lvlText w:val=""/>
      <w:lvlJc w:val="left"/>
      <w:pPr>
        <w:ind w:left="6480" w:hanging="360"/>
      </w:pPr>
      <w:rPr>
        <w:rFonts w:ascii="Wingdings" w:hAnsi="Wingdings" w:hint="default"/>
      </w:rPr>
    </w:lvl>
  </w:abstractNum>
  <w:abstractNum w:abstractNumId="4" w15:restartNumberingAfterBreak="0">
    <w:nsid w:val="36F810C6"/>
    <w:multiLevelType w:val="hybridMultilevel"/>
    <w:tmpl w:val="3AAA0CB8"/>
    <w:lvl w:ilvl="0" w:tplc="21B0D212">
      <w:start w:val="1"/>
      <w:numFmt w:val="bullet"/>
      <w:lvlText w:val="·"/>
      <w:lvlJc w:val="left"/>
      <w:pPr>
        <w:ind w:left="720" w:hanging="360"/>
      </w:pPr>
      <w:rPr>
        <w:rFonts w:ascii="Symbol" w:hAnsi="Symbol" w:hint="default"/>
      </w:rPr>
    </w:lvl>
    <w:lvl w:ilvl="1" w:tplc="B7BC4040">
      <w:start w:val="1"/>
      <w:numFmt w:val="bullet"/>
      <w:lvlText w:val="o"/>
      <w:lvlJc w:val="left"/>
      <w:pPr>
        <w:ind w:left="1440" w:hanging="360"/>
      </w:pPr>
      <w:rPr>
        <w:rFonts w:ascii="Courier New" w:hAnsi="Courier New" w:hint="default"/>
      </w:rPr>
    </w:lvl>
    <w:lvl w:ilvl="2" w:tplc="56D6BADA">
      <w:start w:val="1"/>
      <w:numFmt w:val="bullet"/>
      <w:lvlText w:val=""/>
      <w:lvlJc w:val="left"/>
      <w:pPr>
        <w:ind w:left="2160" w:hanging="360"/>
      </w:pPr>
      <w:rPr>
        <w:rFonts w:ascii="Wingdings" w:hAnsi="Wingdings" w:hint="default"/>
      </w:rPr>
    </w:lvl>
    <w:lvl w:ilvl="3" w:tplc="C668229A">
      <w:start w:val="1"/>
      <w:numFmt w:val="bullet"/>
      <w:lvlText w:val=""/>
      <w:lvlJc w:val="left"/>
      <w:pPr>
        <w:ind w:left="2880" w:hanging="360"/>
      </w:pPr>
      <w:rPr>
        <w:rFonts w:ascii="Symbol" w:hAnsi="Symbol" w:hint="default"/>
      </w:rPr>
    </w:lvl>
    <w:lvl w:ilvl="4" w:tplc="B6C2C2AE">
      <w:start w:val="1"/>
      <w:numFmt w:val="bullet"/>
      <w:lvlText w:val="o"/>
      <w:lvlJc w:val="left"/>
      <w:pPr>
        <w:ind w:left="3600" w:hanging="360"/>
      </w:pPr>
      <w:rPr>
        <w:rFonts w:ascii="Courier New" w:hAnsi="Courier New" w:hint="default"/>
      </w:rPr>
    </w:lvl>
    <w:lvl w:ilvl="5" w:tplc="42704510">
      <w:start w:val="1"/>
      <w:numFmt w:val="bullet"/>
      <w:lvlText w:val=""/>
      <w:lvlJc w:val="left"/>
      <w:pPr>
        <w:ind w:left="4320" w:hanging="360"/>
      </w:pPr>
      <w:rPr>
        <w:rFonts w:ascii="Wingdings" w:hAnsi="Wingdings" w:hint="default"/>
      </w:rPr>
    </w:lvl>
    <w:lvl w:ilvl="6" w:tplc="03507296">
      <w:start w:val="1"/>
      <w:numFmt w:val="bullet"/>
      <w:lvlText w:val=""/>
      <w:lvlJc w:val="left"/>
      <w:pPr>
        <w:ind w:left="5040" w:hanging="360"/>
      </w:pPr>
      <w:rPr>
        <w:rFonts w:ascii="Symbol" w:hAnsi="Symbol" w:hint="default"/>
      </w:rPr>
    </w:lvl>
    <w:lvl w:ilvl="7" w:tplc="7E0AA7EA">
      <w:start w:val="1"/>
      <w:numFmt w:val="bullet"/>
      <w:lvlText w:val="o"/>
      <w:lvlJc w:val="left"/>
      <w:pPr>
        <w:ind w:left="5760" w:hanging="360"/>
      </w:pPr>
      <w:rPr>
        <w:rFonts w:ascii="Courier New" w:hAnsi="Courier New" w:hint="default"/>
      </w:rPr>
    </w:lvl>
    <w:lvl w:ilvl="8" w:tplc="6C6CC660">
      <w:start w:val="1"/>
      <w:numFmt w:val="bullet"/>
      <w:lvlText w:val=""/>
      <w:lvlJc w:val="left"/>
      <w:pPr>
        <w:ind w:left="6480" w:hanging="360"/>
      </w:pPr>
      <w:rPr>
        <w:rFonts w:ascii="Wingdings" w:hAnsi="Wingdings" w:hint="default"/>
      </w:rPr>
    </w:lvl>
  </w:abstractNum>
  <w:abstractNum w:abstractNumId="5" w15:restartNumberingAfterBreak="0">
    <w:nsid w:val="39E53B03"/>
    <w:multiLevelType w:val="hybridMultilevel"/>
    <w:tmpl w:val="D458E46E"/>
    <w:lvl w:ilvl="0" w:tplc="701C79F4">
      <w:start w:val="1"/>
      <w:numFmt w:val="bullet"/>
      <w:lvlText w:val=""/>
      <w:lvlJc w:val="left"/>
      <w:pPr>
        <w:ind w:left="720" w:hanging="360"/>
      </w:pPr>
      <w:rPr>
        <w:rFonts w:ascii="Symbol" w:hAnsi="Symbol" w:hint="default"/>
        <w:color w:val="008080"/>
      </w:rPr>
    </w:lvl>
    <w:lvl w:ilvl="1" w:tplc="0C2C2E9E" w:tentative="1">
      <w:start w:val="1"/>
      <w:numFmt w:val="bullet"/>
      <w:lvlText w:val="o"/>
      <w:lvlJc w:val="left"/>
      <w:pPr>
        <w:ind w:left="1440" w:hanging="360"/>
      </w:pPr>
      <w:rPr>
        <w:rFonts w:ascii="Courier New" w:hAnsi="Courier New" w:cs="Courier New" w:hint="default"/>
      </w:rPr>
    </w:lvl>
    <w:lvl w:ilvl="2" w:tplc="DDB4CEE4" w:tentative="1">
      <w:start w:val="1"/>
      <w:numFmt w:val="bullet"/>
      <w:lvlText w:val=""/>
      <w:lvlJc w:val="left"/>
      <w:pPr>
        <w:ind w:left="2160" w:hanging="360"/>
      </w:pPr>
      <w:rPr>
        <w:rFonts w:ascii="Wingdings" w:hAnsi="Wingdings" w:hint="default"/>
      </w:rPr>
    </w:lvl>
    <w:lvl w:ilvl="3" w:tplc="821E3CCE" w:tentative="1">
      <w:start w:val="1"/>
      <w:numFmt w:val="bullet"/>
      <w:lvlText w:val=""/>
      <w:lvlJc w:val="left"/>
      <w:pPr>
        <w:ind w:left="2880" w:hanging="360"/>
      </w:pPr>
      <w:rPr>
        <w:rFonts w:ascii="Symbol" w:hAnsi="Symbol" w:hint="default"/>
      </w:rPr>
    </w:lvl>
    <w:lvl w:ilvl="4" w:tplc="24BA51FC" w:tentative="1">
      <w:start w:val="1"/>
      <w:numFmt w:val="bullet"/>
      <w:lvlText w:val="o"/>
      <w:lvlJc w:val="left"/>
      <w:pPr>
        <w:ind w:left="3600" w:hanging="360"/>
      </w:pPr>
      <w:rPr>
        <w:rFonts w:ascii="Courier New" w:hAnsi="Courier New" w:cs="Courier New" w:hint="default"/>
      </w:rPr>
    </w:lvl>
    <w:lvl w:ilvl="5" w:tplc="B2F27B22" w:tentative="1">
      <w:start w:val="1"/>
      <w:numFmt w:val="bullet"/>
      <w:lvlText w:val=""/>
      <w:lvlJc w:val="left"/>
      <w:pPr>
        <w:ind w:left="4320" w:hanging="360"/>
      </w:pPr>
      <w:rPr>
        <w:rFonts w:ascii="Wingdings" w:hAnsi="Wingdings" w:hint="default"/>
      </w:rPr>
    </w:lvl>
    <w:lvl w:ilvl="6" w:tplc="50847170" w:tentative="1">
      <w:start w:val="1"/>
      <w:numFmt w:val="bullet"/>
      <w:lvlText w:val=""/>
      <w:lvlJc w:val="left"/>
      <w:pPr>
        <w:ind w:left="5040" w:hanging="360"/>
      </w:pPr>
      <w:rPr>
        <w:rFonts w:ascii="Symbol" w:hAnsi="Symbol" w:hint="default"/>
      </w:rPr>
    </w:lvl>
    <w:lvl w:ilvl="7" w:tplc="4C9C641E" w:tentative="1">
      <w:start w:val="1"/>
      <w:numFmt w:val="bullet"/>
      <w:lvlText w:val="o"/>
      <w:lvlJc w:val="left"/>
      <w:pPr>
        <w:ind w:left="5760" w:hanging="360"/>
      </w:pPr>
      <w:rPr>
        <w:rFonts w:ascii="Courier New" w:hAnsi="Courier New" w:cs="Courier New" w:hint="default"/>
      </w:rPr>
    </w:lvl>
    <w:lvl w:ilvl="8" w:tplc="4F8C44F6" w:tentative="1">
      <w:start w:val="1"/>
      <w:numFmt w:val="bullet"/>
      <w:lvlText w:val=""/>
      <w:lvlJc w:val="left"/>
      <w:pPr>
        <w:ind w:left="6480" w:hanging="360"/>
      </w:pPr>
      <w:rPr>
        <w:rFonts w:ascii="Wingdings" w:hAnsi="Wingdings" w:hint="default"/>
      </w:rPr>
    </w:lvl>
  </w:abstractNum>
  <w:abstractNum w:abstractNumId="6" w15:restartNumberingAfterBreak="0">
    <w:nsid w:val="72C409F0"/>
    <w:multiLevelType w:val="multilevel"/>
    <w:tmpl w:val="C67AC45C"/>
    <w:lvl w:ilvl="0">
      <w:start w:val="6"/>
      <w:numFmt w:val="decimal"/>
      <w:lvlText w:val="%1"/>
      <w:lvlJc w:val="left"/>
      <w:pPr>
        <w:ind w:left="360" w:hanging="360"/>
      </w:pPr>
      <w:rPr>
        <w:rFonts w:hint="default"/>
      </w:rPr>
    </w:lvl>
    <w:lvl w:ilvl="1">
      <w:start w:val="2"/>
      <w:numFmt w:val="decimal"/>
      <w:lvlText w:val="%1.%2"/>
      <w:lvlJc w:val="left"/>
      <w:pPr>
        <w:ind w:left="1322" w:hanging="360"/>
      </w:pPr>
      <w:rPr>
        <w:rFonts w:hint="default"/>
      </w:rPr>
    </w:lvl>
    <w:lvl w:ilvl="2">
      <w:start w:val="1"/>
      <w:numFmt w:val="decimal"/>
      <w:lvlText w:val="%1.%2.%3"/>
      <w:lvlJc w:val="left"/>
      <w:pPr>
        <w:ind w:left="2644" w:hanging="720"/>
      </w:pPr>
      <w:rPr>
        <w:rFonts w:hint="default"/>
      </w:rPr>
    </w:lvl>
    <w:lvl w:ilvl="3">
      <w:start w:val="1"/>
      <w:numFmt w:val="decimal"/>
      <w:lvlText w:val="%1.%2.%3.%4"/>
      <w:lvlJc w:val="left"/>
      <w:pPr>
        <w:ind w:left="3606" w:hanging="720"/>
      </w:pPr>
      <w:rPr>
        <w:rFonts w:hint="default"/>
      </w:rPr>
    </w:lvl>
    <w:lvl w:ilvl="4">
      <w:start w:val="1"/>
      <w:numFmt w:val="decimal"/>
      <w:lvlText w:val="%1.%2.%3.%4.%5"/>
      <w:lvlJc w:val="left"/>
      <w:pPr>
        <w:ind w:left="4928" w:hanging="1080"/>
      </w:pPr>
      <w:rPr>
        <w:rFonts w:hint="default"/>
      </w:rPr>
    </w:lvl>
    <w:lvl w:ilvl="5">
      <w:start w:val="1"/>
      <w:numFmt w:val="decimal"/>
      <w:lvlText w:val="%1.%2.%3.%4.%5.%6"/>
      <w:lvlJc w:val="left"/>
      <w:pPr>
        <w:ind w:left="5890" w:hanging="1080"/>
      </w:pPr>
      <w:rPr>
        <w:rFonts w:hint="default"/>
      </w:rPr>
    </w:lvl>
    <w:lvl w:ilvl="6">
      <w:start w:val="1"/>
      <w:numFmt w:val="decimal"/>
      <w:lvlText w:val="%1.%2.%3.%4.%5.%6.%7"/>
      <w:lvlJc w:val="left"/>
      <w:pPr>
        <w:ind w:left="6852" w:hanging="1080"/>
      </w:pPr>
      <w:rPr>
        <w:rFonts w:hint="default"/>
      </w:rPr>
    </w:lvl>
    <w:lvl w:ilvl="7">
      <w:start w:val="1"/>
      <w:numFmt w:val="decimal"/>
      <w:lvlText w:val="%1.%2.%3.%4.%5.%6.%7.%8"/>
      <w:lvlJc w:val="left"/>
      <w:pPr>
        <w:ind w:left="8174" w:hanging="1440"/>
      </w:pPr>
      <w:rPr>
        <w:rFonts w:hint="default"/>
      </w:rPr>
    </w:lvl>
    <w:lvl w:ilvl="8">
      <w:start w:val="1"/>
      <w:numFmt w:val="decimal"/>
      <w:lvlText w:val="%1.%2.%3.%4.%5.%6.%7.%8.%9"/>
      <w:lvlJc w:val="left"/>
      <w:pPr>
        <w:ind w:left="9136" w:hanging="1440"/>
      </w:pPr>
      <w:rPr>
        <w:rFonts w:hint="default"/>
      </w:rPr>
    </w:lvl>
  </w:abstractNum>
  <w:abstractNum w:abstractNumId="7" w15:restartNumberingAfterBreak="0">
    <w:nsid w:val="7D6E36ED"/>
    <w:multiLevelType w:val="hybridMultilevel"/>
    <w:tmpl w:val="85BA91F8"/>
    <w:lvl w:ilvl="0" w:tplc="F7C2837E">
      <w:start w:val="1"/>
      <w:numFmt w:val="bullet"/>
      <w:lvlText w:val=""/>
      <w:lvlJc w:val="left"/>
      <w:pPr>
        <w:ind w:left="1683" w:hanging="360"/>
      </w:pPr>
      <w:rPr>
        <w:rFonts w:ascii="Symbol" w:hAnsi="Symbol" w:hint="default"/>
      </w:rPr>
    </w:lvl>
    <w:lvl w:ilvl="1" w:tplc="F5847FBC" w:tentative="1">
      <w:start w:val="1"/>
      <w:numFmt w:val="bullet"/>
      <w:lvlText w:val="o"/>
      <w:lvlJc w:val="left"/>
      <w:pPr>
        <w:ind w:left="2403" w:hanging="360"/>
      </w:pPr>
      <w:rPr>
        <w:rFonts w:ascii="Courier New" w:hAnsi="Courier New" w:cs="Courier New" w:hint="default"/>
      </w:rPr>
    </w:lvl>
    <w:lvl w:ilvl="2" w:tplc="C0589C7A" w:tentative="1">
      <w:start w:val="1"/>
      <w:numFmt w:val="bullet"/>
      <w:lvlText w:val=""/>
      <w:lvlJc w:val="left"/>
      <w:pPr>
        <w:ind w:left="3123" w:hanging="360"/>
      </w:pPr>
      <w:rPr>
        <w:rFonts w:ascii="Wingdings" w:hAnsi="Wingdings" w:hint="default"/>
      </w:rPr>
    </w:lvl>
    <w:lvl w:ilvl="3" w:tplc="8F4495F8" w:tentative="1">
      <w:start w:val="1"/>
      <w:numFmt w:val="bullet"/>
      <w:lvlText w:val=""/>
      <w:lvlJc w:val="left"/>
      <w:pPr>
        <w:ind w:left="3843" w:hanging="360"/>
      </w:pPr>
      <w:rPr>
        <w:rFonts w:ascii="Symbol" w:hAnsi="Symbol" w:hint="default"/>
      </w:rPr>
    </w:lvl>
    <w:lvl w:ilvl="4" w:tplc="C34E3900" w:tentative="1">
      <w:start w:val="1"/>
      <w:numFmt w:val="bullet"/>
      <w:lvlText w:val="o"/>
      <w:lvlJc w:val="left"/>
      <w:pPr>
        <w:ind w:left="4563" w:hanging="360"/>
      </w:pPr>
      <w:rPr>
        <w:rFonts w:ascii="Courier New" w:hAnsi="Courier New" w:cs="Courier New" w:hint="default"/>
      </w:rPr>
    </w:lvl>
    <w:lvl w:ilvl="5" w:tplc="34D07E42" w:tentative="1">
      <w:start w:val="1"/>
      <w:numFmt w:val="bullet"/>
      <w:lvlText w:val=""/>
      <w:lvlJc w:val="left"/>
      <w:pPr>
        <w:ind w:left="5283" w:hanging="360"/>
      </w:pPr>
      <w:rPr>
        <w:rFonts w:ascii="Wingdings" w:hAnsi="Wingdings" w:hint="default"/>
      </w:rPr>
    </w:lvl>
    <w:lvl w:ilvl="6" w:tplc="1F488C98" w:tentative="1">
      <w:start w:val="1"/>
      <w:numFmt w:val="bullet"/>
      <w:lvlText w:val=""/>
      <w:lvlJc w:val="left"/>
      <w:pPr>
        <w:ind w:left="6003" w:hanging="360"/>
      </w:pPr>
      <w:rPr>
        <w:rFonts w:ascii="Symbol" w:hAnsi="Symbol" w:hint="default"/>
      </w:rPr>
    </w:lvl>
    <w:lvl w:ilvl="7" w:tplc="0C08D2BC" w:tentative="1">
      <w:start w:val="1"/>
      <w:numFmt w:val="bullet"/>
      <w:lvlText w:val="o"/>
      <w:lvlJc w:val="left"/>
      <w:pPr>
        <w:ind w:left="6723" w:hanging="360"/>
      </w:pPr>
      <w:rPr>
        <w:rFonts w:ascii="Courier New" w:hAnsi="Courier New" w:cs="Courier New" w:hint="default"/>
      </w:rPr>
    </w:lvl>
    <w:lvl w:ilvl="8" w:tplc="288E3556" w:tentative="1">
      <w:start w:val="1"/>
      <w:numFmt w:val="bullet"/>
      <w:lvlText w:val=""/>
      <w:lvlJc w:val="left"/>
      <w:pPr>
        <w:ind w:left="7443" w:hanging="360"/>
      </w:pPr>
      <w:rPr>
        <w:rFonts w:ascii="Wingdings" w:hAnsi="Wingdings" w:hint="default"/>
      </w:rPr>
    </w:lvl>
  </w:abstractNum>
  <w:num w:numId="1">
    <w:abstractNumId w:val="3"/>
  </w:num>
  <w:num w:numId="2">
    <w:abstractNumId w:val="4"/>
  </w:num>
  <w:num w:numId="3">
    <w:abstractNumId w:val="1"/>
  </w:num>
  <w:num w:numId="4">
    <w:abstractNumId w:val="7"/>
  </w:num>
  <w:num w:numId="5">
    <w:abstractNumId w:val="0"/>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513"/>
    <w:rsid w:val="0004598F"/>
    <w:rsid w:val="006D2513"/>
    <w:rsid w:val="00F508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1E5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eastAsia="Times New Roman" w:hAnsi="Arial" w:cs="Arial"/>
      <w:lang w:val="en-GB" w:eastAsia="es-ES"/>
    </w:rPr>
  </w:style>
  <w:style w:type="paragraph" w:styleId="Heading3">
    <w:name w:val="heading 3"/>
    <w:basedOn w:val="Normal"/>
    <w:next w:val="Normal"/>
    <w:link w:val="Heading3Char"/>
    <w:uiPriority w:val="1"/>
    <w:qFormat/>
    <w:pPr>
      <w:ind w:left="1317" w:hanging="354"/>
      <w:outlineLvl w:val="2"/>
    </w:pPr>
    <w:rPr>
      <w:b/>
      <w:bCs/>
      <w:sz w:val="19"/>
      <w:szCs w:val="19"/>
      <w:u w:val="single"/>
    </w:rPr>
  </w:style>
  <w:style w:type="paragraph" w:styleId="Heading5">
    <w:name w:val="heading 5"/>
    <w:basedOn w:val="Normal"/>
    <w:next w:val="Normal"/>
    <w:link w:val="Heading5Char"/>
    <w:uiPriority w:val="1"/>
    <w:qFormat/>
    <w:pPr>
      <w:spacing w:before="113"/>
      <w:ind w:left="1438" w:hanging="475"/>
      <w:outlineLvl w:val="4"/>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Pr>
      <w:rFonts w:ascii="Arial" w:eastAsia="Times New Roman" w:hAnsi="Arial" w:cs="Arial"/>
      <w:b/>
      <w:bCs/>
      <w:sz w:val="19"/>
      <w:szCs w:val="19"/>
      <w:u w:val="single"/>
      <w:lang w:val="en-GB" w:eastAsia="es-ES"/>
    </w:rPr>
  </w:style>
  <w:style w:type="character" w:customStyle="1" w:styleId="Heading5Char">
    <w:name w:val="Heading 5 Char"/>
    <w:basedOn w:val="DefaultParagraphFont"/>
    <w:link w:val="Heading5"/>
    <w:uiPriority w:val="1"/>
    <w:rPr>
      <w:rFonts w:ascii="Arial" w:eastAsia="Times New Roman" w:hAnsi="Arial" w:cs="Arial"/>
      <w:b/>
      <w:bCs/>
      <w:sz w:val="17"/>
      <w:szCs w:val="17"/>
      <w:lang w:val="en-GB" w:eastAsia="es-ES"/>
    </w:rPr>
  </w:style>
  <w:style w:type="paragraph" w:styleId="BodyText">
    <w:name w:val="Body Text"/>
    <w:basedOn w:val="Normal"/>
    <w:link w:val="BodyTextChar"/>
    <w:uiPriority w:val="1"/>
    <w:qFormat/>
    <w:rPr>
      <w:sz w:val="17"/>
      <w:szCs w:val="17"/>
    </w:rPr>
  </w:style>
  <w:style w:type="character" w:customStyle="1" w:styleId="BodyTextChar">
    <w:name w:val="Body Text Char"/>
    <w:basedOn w:val="DefaultParagraphFont"/>
    <w:link w:val="BodyText"/>
    <w:uiPriority w:val="1"/>
    <w:rPr>
      <w:rFonts w:ascii="Arial" w:eastAsia="Times New Roman" w:hAnsi="Arial" w:cs="Arial"/>
      <w:sz w:val="17"/>
      <w:szCs w:val="17"/>
      <w:lang w:val="en-GB" w:eastAsia="es-ES"/>
    </w:rPr>
  </w:style>
  <w:style w:type="character" w:styleId="Hyperlink">
    <w:name w:val="Hyperlink"/>
    <w:uiPriority w:val="99"/>
    <w:unhideWhenUsed/>
    <w:rPr>
      <w:rFonts w:cs="Times New Roman"/>
      <w:color w:val="0000FF"/>
      <w:u w:val="single"/>
    </w:rPr>
  </w:style>
  <w:style w:type="character" w:styleId="CommentReference">
    <w:name w:val="annotation reference"/>
    <w:uiPriority w:val="99"/>
    <w:semiHidden/>
    <w:unhideWhenUsed/>
    <w:rPr>
      <w:rFonts w:cs="Times New Roman"/>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Times New Roman" w:hAnsi="Arial" w:cs="Arial"/>
      <w:sz w:val="20"/>
      <w:szCs w:val="20"/>
      <w:lang w:val="en-GB" w:eastAsia="es-ES"/>
    </w:rPr>
  </w:style>
  <w:style w:type="paragraph" w:customStyle="1" w:styleId="TableParagraph">
    <w:name w:val="Table Paragraph"/>
    <w:basedOn w:val="Normal"/>
    <w:uiPriority w:val="1"/>
    <w:qFormat/>
    <w:rPr>
      <w:sz w:val="24"/>
      <w:szCs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es-ES"/>
    </w:rPr>
  </w:style>
  <w:style w:type="character" w:styleId="FollowedHyperlink">
    <w:name w:val="FollowedHyperlink"/>
    <w:basedOn w:val="DefaultParagraphFont"/>
    <w:uiPriority w:val="99"/>
    <w:semiHidden/>
    <w:unhideWhenUsed/>
    <w:rPr>
      <w:color w:val="954F72"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Arial"/>
      <w:b/>
      <w:bCs/>
      <w:sz w:val="20"/>
      <w:szCs w:val="20"/>
      <w:lang w:val="en-GB" w:eastAsia="es-ES"/>
    </w:rPr>
  </w:style>
  <w:style w:type="character" w:customStyle="1" w:styleId="Mentionnonrsolue1">
    <w:name w:val="Mention non résolue1"/>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Arial" w:eastAsia="Times New Roman" w:hAnsi="Arial" w:cs="Arial"/>
      <w:lang w:val="en-GB" w:eastAsia="es-E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Arial" w:eastAsia="Times New Roman" w:hAnsi="Arial" w:cs="Arial"/>
      <w:lang w:val="en-GB" w:eastAsia="es-E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04598F"/>
    <w:pPr>
      <w:spacing w:after="0" w:line="240" w:lineRule="auto"/>
    </w:pPr>
    <w:rPr>
      <w:rFonts w:ascii="Arial" w:eastAsia="Times New Roman" w:hAnsi="Arial" w:cs="Arial"/>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lariaconsortium.org/gallery-file/06190852-31/smctrainerguideandresourcetoolkit_nigeria.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ho-umc.org/vigibase/vigibase/"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AEE6EA96BE3E4EB492D463EE6A1F52" ma:contentTypeVersion="17" ma:contentTypeDescription="Create a new document." ma:contentTypeScope="" ma:versionID="5010e852ceba7ee53645db07e8edbc69">
  <xsd:schema xmlns:xsd="http://www.w3.org/2001/XMLSchema" xmlns:xs="http://www.w3.org/2001/XMLSchema" xmlns:p="http://schemas.microsoft.com/office/2006/metadata/properties" xmlns:ns1="http://schemas.microsoft.com/sharepoint/v3" xmlns:ns2="904256b0-da5e-44ec-8fbf-7e6182eb04b3" xmlns:ns3="fd6cf429-9e6f-43c2-ad95-3825faa51009" targetNamespace="http://schemas.microsoft.com/office/2006/metadata/properties" ma:root="true" ma:fieldsID="d5aa73940de6c4609173a556f75c0f7c" ns1:_="" ns2:_="" ns3:_="">
    <xsd:import namespace="http://schemas.microsoft.com/sharepoint/v3"/>
    <xsd:import namespace="904256b0-da5e-44ec-8fbf-7e6182eb04b3"/>
    <xsd:import namespace="fd6cf429-9e6f-43c2-ad95-3825faa510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Date" minOccurs="0"/>
                <xsd:element ref="ns2:DateandTim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4256b0-da5e-44ec-8fbf-7e6182eb0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Date" ma:index="22" nillable="true" ma:displayName="Date" ma:format="DateOnly" ma:internalName="Date">
      <xsd:simpleType>
        <xsd:restriction base="dms:DateTime"/>
      </xsd:simpleType>
    </xsd:element>
    <xsd:element name="DateandTime" ma:index="23" nillable="true" ma:displayName="Date and Time" ma:format="DateTime" ma:internalName="DateandTime">
      <xsd:simpleType>
        <xsd:restriction base="dms:DateTime"/>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6cf429-9e6f-43c2-ad95-3825faa510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andTime xmlns="904256b0-da5e-44ec-8fbf-7e6182eb04b3" xsi:nil="true"/>
    <_ip_UnifiedCompliancePolicyProperties xmlns="http://schemas.microsoft.com/sharepoint/v3" xsi:nil="true"/>
    <Date xmlns="904256b0-da5e-44ec-8fbf-7e6182eb04b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F59957-F2B1-4B49-9AAE-E014E00DF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4256b0-da5e-44ec-8fbf-7e6182eb04b3"/>
    <ds:schemaRef ds:uri="fd6cf429-9e6f-43c2-ad95-3825faa510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70BD0C-A443-435B-8498-747E43275C45}">
  <ds:schemaRefs>
    <ds:schemaRef ds:uri="http://schemas.openxmlformats.org/officeDocument/2006/bibliography"/>
  </ds:schemaRefs>
</ds:datastoreItem>
</file>

<file path=customXml/itemProps3.xml><?xml version="1.0" encoding="utf-8"?>
<ds:datastoreItem xmlns:ds="http://schemas.openxmlformats.org/officeDocument/2006/customXml" ds:itemID="{6261A5F6-02F5-49FF-AA01-5E606EBF6311}">
  <ds:schemaRefs>
    <ds:schemaRef ds:uri="http://schemas.microsoft.com/office/2006/metadata/properties"/>
    <ds:schemaRef ds:uri="http://schemas.microsoft.com/office/infopath/2007/PartnerControls"/>
    <ds:schemaRef ds:uri="http://schemas.microsoft.com/sharepoint/v3"/>
    <ds:schemaRef ds:uri="904256b0-da5e-44ec-8fbf-7e6182eb04b3"/>
  </ds:schemaRefs>
</ds:datastoreItem>
</file>

<file path=customXml/itemProps4.xml><?xml version="1.0" encoding="utf-8"?>
<ds:datastoreItem xmlns:ds="http://schemas.openxmlformats.org/officeDocument/2006/customXml" ds:itemID="{045D9E41-A60D-4443-A787-BD1C370479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2756</Words>
  <Characters>14914</Characters>
  <Application>Microsoft Office Word</Application>
  <DocSecurity>0</DocSecurity>
  <Lines>244</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2021-10-01T19:38:00Z</dcterms:created>
  <dcterms:modified xsi:type="dcterms:W3CDTF">2021-11-04T13:55:00Z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0x0101004CAEE6EA96BE3E4EB492D463EE6A1F52</vt:lpwstr>
  </property>
</Properties>
</file>